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c"/>
        <w:tblW w:w="14459" w:type="dxa"/>
        <w:tblInd w:w="-567"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Look w:val="04A0" w:firstRow="1" w:lastRow="0" w:firstColumn="1" w:lastColumn="0" w:noHBand="0" w:noVBand="1"/>
      </w:tblPr>
      <w:tblGrid>
        <w:gridCol w:w="4394"/>
        <w:gridCol w:w="10065"/>
      </w:tblGrid>
      <w:tr w:rsidR="008F4D52" w14:paraId="16E80E7F" w14:textId="77777777">
        <w:tc>
          <w:tcPr>
            <w:tcW w:w="4394" w:type="dxa"/>
          </w:tcPr>
          <w:p w14:paraId="53CF8421" w14:textId="77777777" w:rsidR="008F4D52" w:rsidRDefault="008F4D52"/>
        </w:tc>
        <w:tc>
          <w:tcPr>
            <w:tcW w:w="10065" w:type="dxa"/>
          </w:tcPr>
          <w:p w14:paraId="5B0CD8DA" w14:textId="77777777" w:rsidR="008F4D52" w:rsidRDefault="008F4D52"/>
        </w:tc>
      </w:tr>
    </w:tbl>
    <w:p w14:paraId="5F80D5CF" w14:textId="77777777" w:rsidR="008F4D52" w:rsidRDefault="008F4D52">
      <w:pPr>
        <w:spacing w:after="0" w:line="240" w:lineRule="auto"/>
        <w:ind w:left="10209" w:right="454" w:hanging="2"/>
        <w:rPr>
          <w:rFonts w:ascii="Times New Roman" w:hAnsi="Times New Roman" w:cs="Times New Roman"/>
        </w:rPr>
      </w:pPr>
    </w:p>
    <w:tbl>
      <w:tblPr>
        <w:tblStyle w:val="ac"/>
        <w:tblW w:w="10741" w:type="dxa"/>
        <w:tblInd w:w="-567"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Look w:val="04A0" w:firstRow="1" w:lastRow="0" w:firstColumn="1" w:lastColumn="0" w:noHBand="0" w:noVBand="1"/>
      </w:tblPr>
      <w:tblGrid>
        <w:gridCol w:w="5013"/>
        <w:gridCol w:w="5728"/>
      </w:tblGrid>
      <w:tr w:rsidR="008F4D52" w14:paraId="1DD7A595" w14:textId="77777777">
        <w:trPr>
          <w:trHeight w:val="1749"/>
        </w:trPr>
        <w:tc>
          <w:tcPr>
            <w:tcW w:w="5013" w:type="dxa"/>
          </w:tcPr>
          <w:p w14:paraId="6C973E76" w14:textId="77777777" w:rsidR="008F4D52" w:rsidRDefault="008F4D52">
            <w:pPr>
              <w:jc w:val="center"/>
              <w:rPr>
                <w:rFonts w:ascii="Times New Roman" w:hAnsi="Times New Roman" w:cs="Times New Roman"/>
                <w:color w:val="FF0000"/>
              </w:rPr>
            </w:pPr>
          </w:p>
        </w:tc>
        <w:tc>
          <w:tcPr>
            <w:tcW w:w="5728" w:type="dxa"/>
          </w:tcPr>
          <w:p w14:paraId="313D1E5C" w14:textId="77777777" w:rsidR="007D721B" w:rsidRDefault="007D721B" w:rsidP="00D90CBE">
            <w:pPr>
              <w:ind w:left="142" w:right="287"/>
              <w:jc w:val="both"/>
              <w:rPr>
                <w:rFonts w:ascii="Times New Roman" w:eastAsia="Times New Roman" w:hAnsi="Times New Roman" w:cs="Times New Roman"/>
                <w:color w:val="000000" w:themeColor="text1"/>
                <w:sz w:val="28"/>
                <w:szCs w:val="28"/>
                <w:lang w:eastAsia="ru-RU"/>
              </w:rPr>
            </w:pPr>
          </w:p>
          <w:p w14:paraId="01443406" w14:textId="5590DB62" w:rsidR="008F4D52" w:rsidRDefault="00000000" w:rsidP="00D90CBE">
            <w:pPr>
              <w:ind w:left="142" w:right="287"/>
              <w:jc w:val="both"/>
            </w:pPr>
            <w:r>
              <w:rPr>
                <w:rFonts w:ascii="Times New Roman" w:eastAsia="Times New Roman" w:hAnsi="Times New Roman" w:cs="Times New Roman"/>
                <w:color w:val="000000" w:themeColor="text1"/>
                <w:sz w:val="28"/>
                <w:szCs w:val="28"/>
                <w:lang w:eastAsia="ru-RU"/>
              </w:rPr>
              <w:t xml:space="preserve">Приложение </w:t>
            </w:r>
            <w:r w:rsidR="00781E3D">
              <w:rPr>
                <w:rFonts w:ascii="Times New Roman" w:eastAsia="Times New Roman" w:hAnsi="Times New Roman" w:cs="Times New Roman"/>
                <w:color w:val="000000" w:themeColor="text1"/>
                <w:sz w:val="28"/>
                <w:szCs w:val="28"/>
                <w:lang w:eastAsia="ru-RU"/>
              </w:rPr>
              <w:t>8</w:t>
            </w:r>
            <w:r>
              <w:rPr>
                <w:rFonts w:ascii="Times New Roman" w:eastAsia="Times New Roman" w:hAnsi="Times New Roman" w:cs="Times New Roman"/>
                <w:color w:val="000000" w:themeColor="text1"/>
                <w:sz w:val="28"/>
                <w:szCs w:val="28"/>
                <w:lang w:eastAsia="ru-RU"/>
              </w:rPr>
              <w:t xml:space="preserve"> </w:t>
            </w:r>
          </w:p>
          <w:p w14:paraId="308C8719" w14:textId="79F734FD" w:rsidR="008F4D52" w:rsidRDefault="00000000" w:rsidP="00D90CBE">
            <w:pPr>
              <w:ind w:left="142" w:right="287"/>
              <w:jc w:val="both"/>
            </w:pPr>
            <w:r>
              <w:rPr>
                <w:rFonts w:ascii="Times New Roman" w:eastAsia="Times New Roman" w:hAnsi="Times New Roman" w:cs="Times New Roman"/>
                <w:color w:val="000000" w:themeColor="text1"/>
                <w:sz w:val="28"/>
                <w:szCs w:val="28"/>
                <w:lang w:eastAsia="ru-RU"/>
              </w:rPr>
              <w:t xml:space="preserve">к приказу от </w:t>
            </w:r>
            <w:r w:rsidR="00781E3D">
              <w:rPr>
                <w:rFonts w:ascii="Times New Roman" w:eastAsia="Times New Roman" w:hAnsi="Times New Roman" w:cs="Times New Roman"/>
                <w:color w:val="000000" w:themeColor="text1"/>
                <w:sz w:val="28"/>
                <w:szCs w:val="28"/>
                <w:lang w:eastAsia="ru-RU"/>
              </w:rPr>
              <w:t>17.10.2023</w:t>
            </w:r>
            <w:r>
              <w:rPr>
                <w:rFonts w:ascii="Times New Roman" w:eastAsia="Times New Roman" w:hAnsi="Times New Roman" w:cs="Times New Roman"/>
                <w:color w:val="000000" w:themeColor="text1"/>
                <w:sz w:val="28"/>
                <w:szCs w:val="28"/>
                <w:lang w:eastAsia="ru-RU"/>
              </w:rPr>
              <w:t xml:space="preserve"> № </w:t>
            </w:r>
            <w:r w:rsidR="00781E3D">
              <w:rPr>
                <w:rFonts w:ascii="Times New Roman" w:eastAsia="Times New Roman" w:hAnsi="Times New Roman" w:cs="Times New Roman"/>
                <w:color w:val="000000" w:themeColor="text1"/>
                <w:sz w:val="28"/>
                <w:szCs w:val="28"/>
                <w:lang w:eastAsia="ru-RU"/>
              </w:rPr>
              <w:t>9</w:t>
            </w:r>
          </w:p>
          <w:p w14:paraId="1A279769" w14:textId="65EA535D" w:rsidR="008F4D52" w:rsidRDefault="00000000" w:rsidP="00D90CBE">
            <w:pPr>
              <w:ind w:left="142" w:right="287"/>
              <w:jc w:val="both"/>
            </w:pPr>
            <w:r>
              <w:rPr>
                <w:rFonts w:ascii="Times New Roman" w:hAnsi="Times New Roman" w:cs="Times New Roman"/>
                <w:sz w:val="28"/>
                <w:szCs w:val="28"/>
              </w:rPr>
              <w:t xml:space="preserve">«Об антикоррупционных мероприятиях, реализуемых </w:t>
            </w:r>
            <w:r w:rsidR="00D90CBE">
              <w:rPr>
                <w:rFonts w:ascii="Times New Roman" w:hAnsi="Times New Roman" w:cs="Times New Roman"/>
                <w:sz w:val="28"/>
                <w:szCs w:val="28"/>
              </w:rPr>
              <w:t>в государственном</w:t>
            </w:r>
            <w:r>
              <w:rPr>
                <w:rFonts w:ascii="Times New Roman" w:hAnsi="Times New Roman" w:cs="Times New Roman"/>
                <w:sz w:val="28"/>
                <w:szCs w:val="28"/>
              </w:rPr>
              <w:t xml:space="preserve"> казенном учреждении Новосибирской области «Государственное юридическое бюро»</w:t>
            </w:r>
          </w:p>
          <w:p w14:paraId="7BE86780" w14:textId="77777777" w:rsidR="008F4D52" w:rsidRDefault="008F4D52" w:rsidP="00D90CBE">
            <w:pPr>
              <w:ind w:right="287"/>
              <w:jc w:val="center"/>
              <w:rPr>
                <w:rFonts w:ascii="Times New Roman" w:eastAsia="Times New Roman" w:hAnsi="Times New Roman" w:cs="Times New Roman"/>
                <w:color w:val="000000" w:themeColor="text1"/>
              </w:rPr>
            </w:pPr>
          </w:p>
        </w:tc>
      </w:tr>
    </w:tbl>
    <w:p w14:paraId="74F7FB99" w14:textId="77777777" w:rsidR="008F4D52" w:rsidRDefault="008F4D52">
      <w:pPr>
        <w:pStyle w:val="af6"/>
        <w:shd w:val="clear" w:color="auto" w:fill="FFFFFF"/>
        <w:spacing w:before="0" w:beforeAutospacing="0" w:after="0" w:afterAutospacing="0" w:line="276" w:lineRule="auto"/>
        <w:jc w:val="both"/>
        <w:rPr>
          <w:color w:val="000000" w:themeColor="text1"/>
          <w:sz w:val="28"/>
          <w:szCs w:val="28"/>
        </w:rPr>
      </w:pPr>
    </w:p>
    <w:p w14:paraId="687C1ECE" w14:textId="77777777" w:rsidR="008F4D52" w:rsidRDefault="008F4D52">
      <w:pPr>
        <w:pStyle w:val="af6"/>
        <w:shd w:val="clear" w:color="auto" w:fill="FFFFFF"/>
        <w:spacing w:before="0" w:beforeAutospacing="0" w:after="0" w:afterAutospacing="0" w:line="276" w:lineRule="auto"/>
        <w:jc w:val="right"/>
        <w:rPr>
          <w:color w:val="000000" w:themeColor="text1"/>
          <w:sz w:val="28"/>
          <w:szCs w:val="28"/>
        </w:rPr>
      </w:pPr>
    </w:p>
    <w:p w14:paraId="12E1D7F6" w14:textId="77777777" w:rsidR="007D721B" w:rsidRDefault="007D721B">
      <w:pPr>
        <w:pStyle w:val="af6"/>
        <w:shd w:val="clear" w:color="auto" w:fill="FFFFFF"/>
        <w:spacing w:before="0" w:beforeAutospacing="0" w:after="270" w:afterAutospacing="0" w:line="276" w:lineRule="auto"/>
        <w:jc w:val="center"/>
        <w:rPr>
          <w:b/>
          <w:color w:val="000000" w:themeColor="text1"/>
          <w:sz w:val="28"/>
          <w:szCs w:val="28"/>
        </w:rPr>
      </w:pPr>
    </w:p>
    <w:p w14:paraId="7CB6B959" w14:textId="10C28E82" w:rsidR="008F4D52" w:rsidRDefault="00000000">
      <w:pPr>
        <w:pStyle w:val="af6"/>
        <w:shd w:val="clear" w:color="auto" w:fill="FFFFFF"/>
        <w:spacing w:before="0" w:beforeAutospacing="0" w:after="270" w:afterAutospacing="0" w:line="276" w:lineRule="auto"/>
        <w:jc w:val="center"/>
        <w:rPr>
          <w:b/>
          <w:color w:val="000000" w:themeColor="text1"/>
          <w:sz w:val="28"/>
          <w:szCs w:val="28"/>
        </w:rPr>
      </w:pPr>
      <w:r>
        <w:rPr>
          <w:b/>
          <w:color w:val="000000" w:themeColor="text1"/>
          <w:sz w:val="28"/>
          <w:szCs w:val="28"/>
        </w:rPr>
        <w:t>Антикоррупционная политика</w:t>
      </w:r>
      <w:r>
        <w:rPr>
          <w:b/>
          <w:color w:val="000000" w:themeColor="text1"/>
          <w:sz w:val="28"/>
          <w:szCs w:val="28"/>
        </w:rPr>
        <w:br/>
        <w:t>государственного казенного учреждения Новосибирской области «Государственное юридическое бюро»</w:t>
      </w:r>
    </w:p>
    <w:p w14:paraId="34A26887" w14:textId="77777777" w:rsidR="007D721B" w:rsidRDefault="007D721B">
      <w:pPr>
        <w:pStyle w:val="af6"/>
        <w:shd w:val="clear" w:color="auto" w:fill="FFFFFF"/>
        <w:spacing w:before="0" w:beforeAutospacing="0" w:after="270" w:afterAutospacing="0" w:line="276" w:lineRule="auto"/>
        <w:ind w:firstLine="709"/>
        <w:jc w:val="both"/>
        <w:rPr>
          <w:color w:val="000000" w:themeColor="text1"/>
          <w:sz w:val="28"/>
          <w:szCs w:val="28"/>
        </w:rPr>
      </w:pPr>
    </w:p>
    <w:p w14:paraId="639BC814" w14:textId="4A944185"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В настоящем документе используются следующие термины и их определения:</w:t>
      </w:r>
    </w:p>
    <w:p w14:paraId="6A579256" w14:textId="6A0DA7E3"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(пункт 1 статьи 1 Федерального закона от 25 декабря 2008 года № 273-ФЗ «О противодействии коррупции»);</w:t>
      </w:r>
    </w:p>
    <w:p w14:paraId="3C95DCBC" w14:textId="65CDBC33"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(пункт 2 статьи 1 Федерального закона от 25 декабря 2008 года</w:t>
      </w:r>
      <w:r>
        <w:rPr>
          <w:color w:val="000000" w:themeColor="text1"/>
          <w:sz w:val="28"/>
          <w:szCs w:val="28"/>
        </w:rPr>
        <w:br/>
        <w:t>№ 273-ФЗ «О противодействии коррупции»):</w:t>
      </w:r>
    </w:p>
    <w:p w14:paraId="5C41FCED" w14:textId="77777777"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а) по предупреждению коррупции, в том числе по выявлению и последующему устранению причин коррупции (профилактика коррупции);</w:t>
      </w:r>
    </w:p>
    <w:p w14:paraId="6A90E7C3" w14:textId="77777777"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б) по выявлению, предупреждению, пресечению, раскрытию и расследованию коррупционных правонарушений (борьба с коррупцией);</w:t>
      </w:r>
    </w:p>
    <w:p w14:paraId="5418119C" w14:textId="77777777"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 по минимизации и (или) ликвидации последствий коррупционных правонарушений;</w:t>
      </w:r>
    </w:p>
    <w:p w14:paraId="3A686B7C" w14:textId="15108D3E"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предупреждение коррупции – деятельность организации, направленная на введение элементов корпоративной культуры, организационной структуры, правил и процедур, регламентированных внутренними нормативными документами, обеспечивающих недопущение коррупционных правонарушений;</w:t>
      </w:r>
    </w:p>
    <w:p w14:paraId="52F03768" w14:textId="2C42DC40"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организация – юридическое лицо независимо от формы собственности, организационно-правовой формы и отраслевой принадлежности;</w:t>
      </w:r>
    </w:p>
    <w:p w14:paraId="648A75EF" w14:textId="0425185B"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контрагент – 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14:paraId="2EDB33E8" w14:textId="6829111F"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взятка –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14:paraId="2A631C35" w14:textId="544779A4"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 xml:space="preserve">коммерческий подкуп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w:t>
      </w:r>
      <w:r>
        <w:rPr>
          <w:color w:val="000000" w:themeColor="text1"/>
          <w:sz w:val="28"/>
          <w:szCs w:val="28"/>
        </w:rPr>
        <w:lastRenderedPageBreak/>
        <w:t>занимаемым этим лицом служебным положением (часть 1 статьи 204 Уголовного кодекса Российской Федерации);</w:t>
      </w:r>
    </w:p>
    <w:p w14:paraId="373DD753" w14:textId="3C56A00E"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конфликт интересов – ситуация, при которой личная заинтересованность (прямая или косвенная) работника влияет или может повлиять на надлежащее исполнение им должностных (трудовых) обязанностей и при которой возникает или может возникнуть противоречие между личной заинтересованностью работника и правами и законными интересами организации, способное привести к причинению вреда правам и законным интересам, имуществу и (или) деловой репутации организации, работником которой он является;</w:t>
      </w:r>
    </w:p>
    <w:p w14:paraId="5A7A5C39" w14:textId="5915DDA4" w:rsidR="008F4D52" w:rsidRDefault="00000000">
      <w:pPr>
        <w:pStyle w:val="af6"/>
        <w:numPr>
          <w:ilvl w:val="0"/>
          <w:numId w:val="12"/>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личная заинтересованность работника (представителя организации) – заинтересованность работника (представителя организации), связанная с возможностью получения работником при исполнении должностных обязанностей доходов в виде денег, ценностей, иного имущества или услуг имущественного характера, иных имущественных прав для себя или для третьих лиц.</w:t>
      </w:r>
    </w:p>
    <w:p w14:paraId="2330E514" w14:textId="77777777" w:rsidR="008F4D52" w:rsidRDefault="00000000">
      <w:pPr>
        <w:pStyle w:val="af6"/>
        <w:shd w:val="clear" w:color="auto" w:fill="FFFFFF"/>
        <w:spacing w:before="0" w:beforeAutospacing="0" w:after="270" w:afterAutospacing="0" w:line="276" w:lineRule="auto"/>
        <w:ind w:firstLine="709"/>
        <w:jc w:val="center"/>
        <w:rPr>
          <w:b/>
          <w:color w:val="000000" w:themeColor="text1"/>
          <w:sz w:val="28"/>
          <w:szCs w:val="28"/>
        </w:rPr>
      </w:pPr>
      <w:r>
        <w:rPr>
          <w:b/>
          <w:color w:val="000000" w:themeColor="text1"/>
          <w:sz w:val="28"/>
          <w:szCs w:val="28"/>
        </w:rPr>
        <w:t>1. Общие положения</w:t>
      </w:r>
    </w:p>
    <w:p w14:paraId="25D0F919" w14:textId="125A411B"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 xml:space="preserve">1.1 Настоящая Антикоррупционная политика </w:t>
      </w:r>
      <w:r w:rsidR="002A3CE9">
        <w:rPr>
          <w:color w:val="000000" w:themeColor="text1"/>
          <w:sz w:val="28"/>
          <w:szCs w:val="28"/>
        </w:rPr>
        <w:t>г</w:t>
      </w:r>
      <w:r>
        <w:rPr>
          <w:color w:val="000000" w:themeColor="text1"/>
          <w:sz w:val="28"/>
          <w:szCs w:val="28"/>
        </w:rPr>
        <w:t>осударственного казенного учреждения Новосибирской области «Государственное юридическое бюро» (далее – Политика, Учреждение соответственно) разработана в соответствии с ФЗ от 25 декабря 2008 года №273-ФЗ «О противодействии коррупции», методическими рекомендациями по разработке и принятию организационных мер по предупреждению противодействия коррупции.</w:t>
      </w:r>
    </w:p>
    <w:p w14:paraId="5CF0FCD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Представляет собой базовый документ, определяющий основные задачи, направления и ключевые принципы деятельности государственного казенного учреждения Новосибирской области «Государственного юридического бюро».</w:t>
      </w:r>
    </w:p>
    <w:p w14:paraId="242085E5"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1.2 Целью настоящей Политики является разработка и осуществление разносторонних и последовательных мер по предупреждению, устранению (минимизации) причин и условий, порождающих коррупцию, формированию антикоррупционного сознания, характеризующегося нетерпимостью работников учреждения к коррупционным проявлениям.</w:t>
      </w:r>
    </w:p>
    <w:p w14:paraId="0EBD681A"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lastRenderedPageBreak/>
        <w:t>1.3 Задачами антикоррупционной политики учреждения являются:</w:t>
      </w:r>
    </w:p>
    <w:p w14:paraId="134F72FB" w14:textId="77777777" w:rsidR="008F4D52" w:rsidRDefault="00000000">
      <w:pPr>
        <w:pStyle w:val="af6"/>
        <w:numPr>
          <w:ilvl w:val="0"/>
          <w:numId w:val="1"/>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формирование у работников учреждения единообразного понимания позиции учреждения о неприятии коррупции в любых формах и проявлениях;</w:t>
      </w:r>
    </w:p>
    <w:p w14:paraId="69FAD03D" w14:textId="77777777" w:rsidR="008F4D52" w:rsidRDefault="00000000">
      <w:pPr>
        <w:pStyle w:val="af6"/>
        <w:numPr>
          <w:ilvl w:val="0"/>
          <w:numId w:val="1"/>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минимизация риска вовлечения учреждения и его работников независимо от занимаемой должности в коррупционную деятельность;</w:t>
      </w:r>
    </w:p>
    <w:p w14:paraId="561391D2" w14:textId="77777777" w:rsidR="008F4D52" w:rsidRDefault="00000000">
      <w:pPr>
        <w:pStyle w:val="af6"/>
        <w:numPr>
          <w:ilvl w:val="0"/>
          <w:numId w:val="1"/>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предупреждение коррупционных проявлений и обеспечение ответственности за коррупционные правонарушения;</w:t>
      </w:r>
    </w:p>
    <w:p w14:paraId="47CE0113" w14:textId="77777777" w:rsidR="008F4D52" w:rsidRDefault="00000000">
      <w:pPr>
        <w:pStyle w:val="af6"/>
        <w:numPr>
          <w:ilvl w:val="0"/>
          <w:numId w:val="1"/>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установление обязанности работников учреждения знать и соблюдать принципы и требования настоящей Политики, ключевые нормы применимого антикоррупционного законодательства;</w:t>
      </w:r>
    </w:p>
    <w:p w14:paraId="450C234C" w14:textId="77777777" w:rsidR="008F4D52" w:rsidRDefault="00000000">
      <w:pPr>
        <w:pStyle w:val="af6"/>
        <w:numPr>
          <w:ilvl w:val="0"/>
          <w:numId w:val="1"/>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формирование антикоррупционного корпоративного сознания.</w:t>
      </w:r>
    </w:p>
    <w:p w14:paraId="7DB2FBF0" w14:textId="77777777" w:rsidR="008F4D52" w:rsidRDefault="00000000">
      <w:pPr>
        <w:pStyle w:val="af6"/>
        <w:shd w:val="clear" w:color="auto" w:fill="FFFFFF"/>
        <w:spacing w:before="0" w:beforeAutospacing="0" w:after="270" w:afterAutospacing="0" w:line="276" w:lineRule="auto"/>
        <w:ind w:firstLine="1418"/>
        <w:jc w:val="both"/>
        <w:rPr>
          <w:color w:val="000000" w:themeColor="text1"/>
          <w:sz w:val="28"/>
          <w:szCs w:val="28"/>
        </w:rPr>
      </w:pPr>
      <w:r>
        <w:rPr>
          <w:color w:val="000000" w:themeColor="text1"/>
          <w:sz w:val="28"/>
          <w:szCs w:val="28"/>
        </w:rPr>
        <w:t>1.4 Принципами антикоррупционной политики учреждения являются:</w:t>
      </w:r>
    </w:p>
    <w:p w14:paraId="56782484"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принцип неприятия коррупции в любых формах и проявлениях при осуществлении повседневной деятельности, в том числе во взаимодействии с контрагентами и представителями органов государственной власти, самоуправления, своими работниками и иными лицами;</w:t>
      </w:r>
    </w:p>
    <w:p w14:paraId="5A1DBF62"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принцип личного примера руководства. Директор учреждения и иные руководящие работники учреждения должны формировать этический стандарт непримиримого отношения к любым формам и проявлениям коррупции на всех уровнях, подавая пример своим поведением, создавать внутриорганизационную систему предупреждения и противодействия коррупции;</w:t>
      </w:r>
    </w:p>
    <w:p w14:paraId="4243EDDD"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приоритет мер предупреждения коррупции и нравственных начал борьбы с коррупцией;</w:t>
      </w:r>
    </w:p>
    <w:p w14:paraId="43091A44"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недопустимость установления привилегий и иммунитетов, ограничивающих ответственность или усложняющих порядок привлечения к ответственности определенной группы работников учреждения, совершивших коррупционные правонарушения;</w:t>
      </w:r>
    </w:p>
    <w:p w14:paraId="4F417A85"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недопустимость ограничения доступа к информации о фактах коррупции и мерах антикоррупционной политики;</w:t>
      </w:r>
    </w:p>
    <w:p w14:paraId="1E0615AA"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мониторинг и контроль. Учреждение осуществляет мониторинг коррупционных рисков, в том числе причин и условий коррупции, в деятельности по осуществлению закупок для нужд учреждения и устранения выявленных коррупционных рисков;</w:t>
      </w:r>
    </w:p>
    <w:p w14:paraId="6A79C9F6" w14:textId="77777777" w:rsidR="008F4D52" w:rsidRDefault="00000000">
      <w:pPr>
        <w:pStyle w:val="af6"/>
        <w:numPr>
          <w:ilvl w:val="0"/>
          <w:numId w:val="2"/>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информирование и обучение. Учреждение размещает настоящую Политику в свободном доступе на сайте учреждения в сети Интернет, открыто заявляет о неприятии коррупции, приветствует и поощряет соблюдение принципов и требований настоящей Политики всеми контрагентами, и содействует повышению общего уровня антикоррупционной культуры работников путем информирования и обучения.</w:t>
      </w:r>
    </w:p>
    <w:p w14:paraId="5D45CCD7"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1.5 Деятельность по противодействию коррупции в Учреждении осуществляется в соответствии с настоящей Политикой, планом противодействия коррупции Учреждения, утверждаемым приказом директора Учреждения на соответствующий период, иными локально- нормативными актами директора Учреждения, принятыми по вопросам предупреждения (профилактики) и противодействия коррупции в Учреждении.</w:t>
      </w:r>
    </w:p>
    <w:p w14:paraId="59D03237"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23234737"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2. Область применения Политики и круг лиц,</w:t>
      </w:r>
    </w:p>
    <w:p w14:paraId="1B6FDDA7"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на которых распространяется ее действие</w:t>
      </w:r>
    </w:p>
    <w:p w14:paraId="2D970CE3"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16D6234E"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2.1 Настоящая Политика предназначена для использования работниками учреждения, ответственными за реализацию мер по противодействию коррупции, в части соблюдения принципов и требований настоящей Политики и ключевых норм применимого антикоррупционного законодательства.</w:t>
      </w:r>
    </w:p>
    <w:p w14:paraId="30151BB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2.2 Круг лиц, подпадающих под действие Политики, устанавливается для следующих категорий лиц, работающих в организации:</w:t>
      </w:r>
    </w:p>
    <w:p w14:paraId="34D4EDAF" w14:textId="03D46365" w:rsidR="008F4D52" w:rsidRDefault="00000000">
      <w:pPr>
        <w:pStyle w:val="af6"/>
        <w:numPr>
          <w:ilvl w:val="0"/>
          <w:numId w:val="10"/>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директор учреждения;</w:t>
      </w:r>
    </w:p>
    <w:p w14:paraId="67AF20DF" w14:textId="40DE2707" w:rsidR="008F4D52" w:rsidRDefault="00000000">
      <w:pPr>
        <w:pStyle w:val="af6"/>
        <w:numPr>
          <w:ilvl w:val="0"/>
          <w:numId w:val="10"/>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лиц, ответственных за реализацию антикоррупционной политики;</w:t>
      </w:r>
    </w:p>
    <w:p w14:paraId="448D0419" w14:textId="08F6D49D" w:rsidR="008F4D52" w:rsidRDefault="00000000">
      <w:pPr>
        <w:pStyle w:val="af6"/>
        <w:numPr>
          <w:ilvl w:val="0"/>
          <w:numId w:val="10"/>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работников, чья деятельность связана с коррупционными рисками;</w:t>
      </w:r>
    </w:p>
    <w:p w14:paraId="70E2FAF0" w14:textId="49A8C894" w:rsidR="008F4D52" w:rsidRDefault="00000000">
      <w:pPr>
        <w:pStyle w:val="af6"/>
        <w:numPr>
          <w:ilvl w:val="0"/>
          <w:numId w:val="10"/>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лиц, осуществляющих внутренний контроль и аудит, и т.д.</w:t>
      </w:r>
    </w:p>
    <w:p w14:paraId="4EC1AA72"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2.3 Принципы и требования настоящей Политики распространяются на контрагентов, а также на иных лиц в тех случаях, когда соответствующие обязанности закреплены в договорах с ними, в их внутренних документах, либо прямо вытекают из действующего законодательства.</w:t>
      </w:r>
    </w:p>
    <w:p w14:paraId="76B4A88F"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0BB36B4A" w14:textId="77777777" w:rsidR="008F4D52" w:rsidRDefault="00000000">
      <w:pPr>
        <w:pStyle w:val="af6"/>
        <w:shd w:val="clear" w:color="auto" w:fill="FFFFFF"/>
        <w:spacing w:before="0" w:beforeAutospacing="0" w:after="270" w:afterAutospacing="0" w:line="276" w:lineRule="auto"/>
        <w:ind w:firstLine="709"/>
        <w:jc w:val="center"/>
        <w:rPr>
          <w:b/>
          <w:color w:val="000000" w:themeColor="text1"/>
          <w:sz w:val="28"/>
          <w:szCs w:val="28"/>
        </w:rPr>
      </w:pPr>
      <w:r>
        <w:rPr>
          <w:b/>
          <w:color w:val="000000" w:themeColor="text1"/>
          <w:sz w:val="28"/>
          <w:szCs w:val="28"/>
        </w:rPr>
        <w:t>3. Лица, ответственные за реализацию антикоррупционной политики в Учреждении, и их обязанности, связанные с предупреждением и противодействием коррупции</w:t>
      </w:r>
    </w:p>
    <w:p w14:paraId="7D27BABD"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7833E21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3.1 Эффективное управление антикоррупционной деятельностью учреждения достигается за счет продуктивного и оперативного взаимодействия следующих участников:</w:t>
      </w:r>
    </w:p>
    <w:p w14:paraId="797568E4"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Директор учреждения:</w:t>
      </w:r>
    </w:p>
    <w:p w14:paraId="2845D942" w14:textId="77777777" w:rsidR="008F4D52" w:rsidRDefault="00000000">
      <w:pPr>
        <w:pStyle w:val="af6"/>
        <w:numPr>
          <w:ilvl w:val="0"/>
          <w:numId w:val="4"/>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утверждает настоящую Политику, локальные нормативные акты Учреждения, принятые по вопросам предупреждения (профилактики) и противодействия коррупции в Учреждении;</w:t>
      </w:r>
    </w:p>
    <w:p w14:paraId="1AAC7825" w14:textId="77777777" w:rsidR="008F4D52" w:rsidRDefault="00000000">
      <w:pPr>
        <w:pStyle w:val="af6"/>
        <w:numPr>
          <w:ilvl w:val="0"/>
          <w:numId w:val="4"/>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рассматривает и утверждает изменения и дополнения к настоящей Политике;</w:t>
      </w:r>
    </w:p>
    <w:p w14:paraId="6589DBA3" w14:textId="77777777" w:rsidR="008F4D52" w:rsidRDefault="00000000">
      <w:pPr>
        <w:pStyle w:val="af6"/>
        <w:numPr>
          <w:ilvl w:val="0"/>
          <w:numId w:val="4"/>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определяет должностное лицо из числа работников Учреждения, на которое возлагается ответственность за профилактику коррупционных и иных правонарушений, реализацию антикоррупционной политики в Учреждении;</w:t>
      </w:r>
    </w:p>
    <w:p w14:paraId="74BBDEE4" w14:textId="77777777" w:rsidR="008F4D52" w:rsidRDefault="00000000">
      <w:pPr>
        <w:pStyle w:val="af6"/>
        <w:numPr>
          <w:ilvl w:val="0"/>
          <w:numId w:val="4"/>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организует проведение обучающих мероприятий по вопросам предупреждения (профилактики) и противодействия коррупции и индивидуального консультирования работников;</w:t>
      </w:r>
    </w:p>
    <w:p w14:paraId="6662D97F" w14:textId="77777777" w:rsidR="008F4D52" w:rsidRDefault="00000000">
      <w:pPr>
        <w:pStyle w:val="af6"/>
        <w:numPr>
          <w:ilvl w:val="0"/>
          <w:numId w:val="4"/>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создает комиссию по противодействию коррупции.</w:t>
      </w:r>
    </w:p>
    <w:p w14:paraId="793EC2F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Должностное лицо, на которое возложена ответственность за профилактику коррупционных и иных правонарушений, реализацию антикоррупционной политики:</w:t>
      </w:r>
    </w:p>
    <w:p w14:paraId="77CA51CC"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разрабатывает и представляет на утверждение руководителю Учреждения проекты локальных нормативных актов, направленных на реализацию мер по предупреждению (профилактике) и противодействию коррупции;</w:t>
      </w:r>
    </w:p>
    <w:p w14:paraId="27B0F7D2"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контроль за соблюдением работниками Учреждения требований кодекса этики и служебного поведения работников Учреждения;</w:t>
      </w:r>
    </w:p>
    <w:p w14:paraId="4B1FFEBE"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контроль за соблюдением работниками Учреждения требований настоящей Политики;</w:t>
      </w:r>
    </w:p>
    <w:p w14:paraId="257C957E"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проводит работу по выявлению случаев возникновения конфликта интересов, одной из сторон которого являются работники Учреждения, и принимает меры по предотвращению и урегулированию конфликта интересов;</w:t>
      </w:r>
    </w:p>
    <w:p w14:paraId="377FCDC7"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прием и учет уведомлений о фактах обращения в целях склонения работников Учреждения к совершению коррупционных правонарушений, а также о случаях совершения коррупционных правонарушений работниками Учреждения, и уведомлений о конфликте интересов работников Учреждения;</w:t>
      </w:r>
    </w:p>
    <w:p w14:paraId="3D061E50"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проведение контрольных мероприятий, направленных на выявление коррупционных и иных правонарушений работниками Учреждения;</w:t>
      </w:r>
    </w:p>
    <w:p w14:paraId="2EC5C6CB"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обеспечивает контроль за выполнением (соблюдением) Учреждением требований, установленных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74682A84"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совместно с комиссией по противодействию коррупции проведение анализа и оценки коррупционных рисков в целях выявления сфер деятельности Учреждения, наиболее подверженных таким рискам, и разработку соответствующих антикоррупционных мер;</w:t>
      </w:r>
    </w:p>
    <w:p w14:paraId="5B3402D0"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взаимодействует с судебными и правоохранительными органами, органами прокуратуры;</w:t>
      </w:r>
    </w:p>
    <w:p w14:paraId="755CBEF3"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обеспечивает недопущение составления неофициальной отчетности и использования поддельных документов;</w:t>
      </w:r>
    </w:p>
    <w:p w14:paraId="021664DF"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проводит совместно с комиссией по противодействию коррупции проверку сообщений граждан и организаций о фактах совершения коррупционных правонарушений работниками Учреждения, в том числе поступающих через официальный сайт, направление данной информации в правоохранительные органы;</w:t>
      </w:r>
    </w:p>
    <w:p w14:paraId="30286467"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разъясняет сотрудникам Учреждения положения законодательства Российской Федерации по противодействию коррупции;</w:t>
      </w:r>
    </w:p>
    <w:p w14:paraId="18A08F66"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индивидуальное консультирование работников Учреждения по вопросам применения (соблюдения) положений законодательства Российской Федерации по противодействию коррупции;</w:t>
      </w:r>
    </w:p>
    <w:p w14:paraId="62AA0D93"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активизацию работы по формированию отрицательного отношения работников Учреждения к коррупции: проводит профилактические беседы с работниками Учреждения, осуществляет мониторинг выявленных в сфере противодействия коррупции нарушений, их обобщение и доведение до сведения работников Учреждения;</w:t>
      </w:r>
    </w:p>
    <w:p w14:paraId="30D7B238"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комплекс организационных, разъяснительных и иных мер по недопущению работниками Учреждения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проводит профилактические беседы с работниками Учреждения, осуществляет мониторинг выявленных в сфере противодействия коррупции нарушений, их обобщение и доведение до сведения работников;</w:t>
      </w:r>
    </w:p>
    <w:p w14:paraId="5DDCE4CF"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проводит мероприятия, направленные на формирование негативного отношения работников Учреждения к дарению подарков в связи с их должностным положением или исполнением ими должностных обязанностей;</w:t>
      </w:r>
    </w:p>
    <w:p w14:paraId="7E42CA90"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проводит анализ соблюдения работниками Учреждения требований, установленных в целях противодействия коррупции, в том числе касающихся получения подарков, обязанности уведомлять об обращениях в целях склонения к совершению коррупционных правонарушений;</w:t>
      </w:r>
    </w:p>
    <w:p w14:paraId="6361EFB2"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мониторинг, анализ изменения положений законодательства Российской Федерации по противодействию коррупции и обеспечивает информирование работников Учреждения о внесенных изменениях под роспись;</w:t>
      </w:r>
    </w:p>
    <w:p w14:paraId="3F356365"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обеспечивает размещение на официальном сайте Учреждения в информационно-телекоммуникационной сети «Интернет» сведений о мерах, проводимых Учреждением по предупреждению (профилактике) и противодействию коррупции, в том числе локальных нормативных актов по вопросам предупреждения (профилактики) и противодействия коррупции;</w:t>
      </w:r>
    </w:p>
    <w:p w14:paraId="7E32EA76"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обеспечивает соблюдение в соответствии с Федеральным законом от 02.05.2006 № 59-ФЗ «О порядке рассмотрения обращений граждан Российской Федерации» порядка рассмотрения поступивших в Учреждение обращений граждан;</w:t>
      </w:r>
    </w:p>
    <w:p w14:paraId="0259A9BB" w14:textId="77777777" w:rsidR="008F4D52" w:rsidRDefault="00000000">
      <w:pPr>
        <w:pStyle w:val="af6"/>
        <w:numPr>
          <w:ilvl w:val="0"/>
          <w:numId w:val="5"/>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проводит совместно с комиссией по противодействию коррупции анализ результатов реализации настоящей Политики и подготавливает по его результатам предложения о внесении изменений в настоящую Политику.</w:t>
      </w:r>
    </w:p>
    <w:p w14:paraId="44D11DF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Комиссия по противодействию коррупции:</w:t>
      </w:r>
    </w:p>
    <w:p w14:paraId="25773499"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участвует в проведении анализа и оценки коррупционных рисков в целях выявления сфер деятельности Учреждения, наиболее подверженных таким рискам, и разработке соответствующих антикоррупционных мер;</w:t>
      </w:r>
    </w:p>
    <w:p w14:paraId="69298DF9"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участвует в проведении проверки сообщений граждан и организаций о фактах совершения коррупционных правонарушений работниками Учреждения, в том числе поступающих через официальный сайт;</w:t>
      </w:r>
    </w:p>
    <w:p w14:paraId="7A3872BA"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проводит проверку по каждому выявленному факту несоблюдения работниками Учреждения требований кодекса этики и служебного поведения работников Учреждения, выявленному случаю возникновения конфликта интересов, одной из сторон которого являются работники Учреждения, выявленному случаю нарушения требований, касающихся получения работниками Учреждения подарков и порядка сдачи подарка;</w:t>
      </w:r>
    </w:p>
    <w:p w14:paraId="629651A3"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участвует в проведении анализа результатов реализации настоящей Политики и подготовке по его результатам предложений о внесении изменений в настоящую Политику;</w:t>
      </w:r>
    </w:p>
    <w:p w14:paraId="3BC6D506"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осуществляет рассмотрение сообщений о случаях склонения работников к совершению коррупционных правонарушений в интересах или от имени иной организации, а также о случаях совершения коррупционных правонарушений работниками, контрагентами Учреждения или иными лицами;</w:t>
      </w:r>
    </w:p>
    <w:p w14:paraId="55E715DA" w14:textId="77777777" w:rsidR="008F4D52" w:rsidRDefault="00000000">
      <w:pPr>
        <w:pStyle w:val="af6"/>
        <w:numPr>
          <w:ilvl w:val="0"/>
          <w:numId w:val="6"/>
        </w:numPr>
        <w:shd w:val="clear" w:color="auto" w:fill="FFFFFF"/>
        <w:tabs>
          <w:tab w:val="clear" w:pos="72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участвует в осуществлении мер по предотвращению и урегулированию конфликта интересов, рассматривает уведомления о конфликте интересов работников Учреждения.</w:t>
      </w:r>
    </w:p>
    <w:p w14:paraId="1D3E41C3"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786D8916"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4. Обязанности работников учреждения, связанные</w:t>
      </w:r>
    </w:p>
    <w:p w14:paraId="1D311A7D"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с предупреждением и противодействием коррупции</w:t>
      </w:r>
    </w:p>
    <w:p w14:paraId="7FD1ECDF"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33792172"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4.1 Работники учреждения обязаны:</w:t>
      </w:r>
    </w:p>
    <w:p w14:paraId="4904E4C3" w14:textId="77777777" w:rsidR="008F4D52" w:rsidRDefault="00000000">
      <w:pPr>
        <w:pStyle w:val="af6"/>
        <w:numPr>
          <w:ilvl w:val="0"/>
          <w:numId w:val="7"/>
        </w:numPr>
        <w:shd w:val="clear" w:color="auto" w:fill="FFFFFF"/>
        <w:tabs>
          <w:tab w:val="clear" w:pos="720"/>
          <w:tab w:val="num" w:pos="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воздерживаться от совершения и (или) участия в совершении коррупционных правонарушений в интересах или от имени Учреждения;</w:t>
      </w:r>
    </w:p>
    <w:p w14:paraId="5BC8D837" w14:textId="77777777" w:rsidR="008F4D52" w:rsidRDefault="00000000">
      <w:pPr>
        <w:pStyle w:val="af6"/>
        <w:numPr>
          <w:ilvl w:val="0"/>
          <w:numId w:val="7"/>
        </w:numPr>
        <w:shd w:val="clear" w:color="auto" w:fill="FFFFFF"/>
        <w:tabs>
          <w:tab w:val="clear" w:pos="720"/>
          <w:tab w:val="num" w:pos="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Учреждения;</w:t>
      </w:r>
    </w:p>
    <w:p w14:paraId="431BABD8" w14:textId="77777777" w:rsidR="008F4D52" w:rsidRDefault="00000000">
      <w:pPr>
        <w:pStyle w:val="af6"/>
        <w:numPr>
          <w:ilvl w:val="0"/>
          <w:numId w:val="7"/>
        </w:numPr>
        <w:shd w:val="clear" w:color="auto" w:fill="FFFFFF"/>
        <w:tabs>
          <w:tab w:val="clear" w:pos="720"/>
          <w:tab w:val="num" w:pos="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незамедлительно информировать руководство Учреждения, либо лицо, ответственное за профилактику коррупционных и иных правонарушений, о случаях склонения работника к совершению коррупционных правонарушений;</w:t>
      </w:r>
    </w:p>
    <w:p w14:paraId="179C4C99" w14:textId="77777777" w:rsidR="008F4D52" w:rsidRDefault="00000000">
      <w:pPr>
        <w:pStyle w:val="af6"/>
        <w:numPr>
          <w:ilvl w:val="0"/>
          <w:numId w:val="7"/>
        </w:numPr>
        <w:shd w:val="clear" w:color="auto" w:fill="FFFFFF"/>
        <w:tabs>
          <w:tab w:val="clear" w:pos="720"/>
          <w:tab w:val="num" w:pos="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незамедлительно информировать руководство Учреждения, либо лицо, ответственное за профилактику коррупционных и иных правонарушений, о ставшей известной работнику информации о случаях совершения коррупционных правонарушений другими работниками, контрагентами Учреждения или иными лицами;</w:t>
      </w:r>
    </w:p>
    <w:p w14:paraId="623335DD" w14:textId="77777777" w:rsidR="008F4D52" w:rsidRDefault="00000000">
      <w:pPr>
        <w:pStyle w:val="af6"/>
        <w:numPr>
          <w:ilvl w:val="0"/>
          <w:numId w:val="7"/>
        </w:numPr>
        <w:shd w:val="clear" w:color="auto" w:fill="FFFFFF"/>
        <w:tabs>
          <w:tab w:val="clear" w:pos="720"/>
          <w:tab w:val="num" w:pos="0"/>
        </w:tabs>
        <w:spacing w:before="0" w:beforeAutospacing="0" w:after="270" w:afterAutospacing="0" w:line="276" w:lineRule="auto"/>
        <w:ind w:left="0" w:firstLine="709"/>
        <w:jc w:val="both"/>
        <w:rPr>
          <w:color w:val="000000" w:themeColor="text1"/>
          <w:sz w:val="28"/>
          <w:szCs w:val="28"/>
        </w:rPr>
      </w:pPr>
      <w:r>
        <w:rPr>
          <w:color w:val="000000" w:themeColor="text1"/>
          <w:sz w:val="28"/>
          <w:szCs w:val="28"/>
        </w:rPr>
        <w:t>сообщить руководству Учреждения, либо лицо, ответственное за профилактику коррупционных и иных правонарушений, о возможности возникновения либо возникшем у работника конфликте интересов.</w:t>
      </w:r>
    </w:p>
    <w:p w14:paraId="61A64689"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4.2 Работники должны не ограничиваться обязанностями и предписаниями настоящей Политики, а предпринимать иные рекомендованные и необходимые меры для ведения системной, полномасштабной и всесторонней работы по комплексному противодействию любым возможным коррупционным проявлениям в учреждении.</w:t>
      </w:r>
    </w:p>
    <w:p w14:paraId="42ECDB26"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13A0116E"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lastRenderedPageBreak/>
        <w:t>5. Перечень реализуемых учреждением</w:t>
      </w:r>
    </w:p>
    <w:p w14:paraId="7EC96D84"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антикоррупционных мероприятий</w:t>
      </w:r>
    </w:p>
    <w:p w14:paraId="107B68E0" w14:textId="77777777" w:rsidR="008F4D52" w:rsidRDefault="008F4D52">
      <w:pPr>
        <w:pStyle w:val="af6"/>
        <w:shd w:val="clear" w:color="auto" w:fill="FFFFFF"/>
        <w:spacing w:before="0" w:beforeAutospacing="0" w:after="270" w:afterAutospacing="0" w:line="276" w:lineRule="auto"/>
        <w:ind w:firstLine="709"/>
        <w:jc w:val="both"/>
        <w:rPr>
          <w:color w:val="000000" w:themeColor="text1"/>
          <w:sz w:val="28"/>
          <w:szCs w:val="28"/>
        </w:rPr>
      </w:pPr>
    </w:p>
    <w:p w14:paraId="69732008"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5.1 Нормативное обеспечение, закрепление стандартов поведения и декларация намерений:</w:t>
      </w:r>
    </w:p>
    <w:p w14:paraId="00A0B7C4" w14:textId="77777777" w:rsidR="008F4D52" w:rsidRDefault="00000000">
      <w:pPr>
        <w:pStyle w:val="af6"/>
        <w:numPr>
          <w:ilvl w:val="0"/>
          <w:numId w:val="9"/>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разработка и принятие кодекса этики и служебного поведения работников Учреждения;</w:t>
      </w:r>
    </w:p>
    <w:p w14:paraId="30B67A0D" w14:textId="77777777" w:rsidR="008F4D52" w:rsidRDefault="00000000">
      <w:pPr>
        <w:pStyle w:val="af6"/>
        <w:numPr>
          <w:ilvl w:val="0"/>
          <w:numId w:val="8"/>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разработка и утверждение Стандартов и процедур, направленных на обеспечение добросовестной работы и поведения сотрудников учреждения;</w:t>
      </w:r>
    </w:p>
    <w:p w14:paraId="6374FFC4" w14:textId="77777777" w:rsidR="008F4D52" w:rsidRDefault="00000000">
      <w:pPr>
        <w:pStyle w:val="af6"/>
        <w:numPr>
          <w:ilvl w:val="0"/>
          <w:numId w:val="8"/>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разработка плана мероприятий по противодействию коррупции;</w:t>
      </w:r>
    </w:p>
    <w:p w14:paraId="1A84ECA4" w14:textId="77777777" w:rsidR="008F4D52" w:rsidRDefault="00000000">
      <w:pPr>
        <w:pStyle w:val="af6"/>
        <w:numPr>
          <w:ilvl w:val="0"/>
          <w:numId w:val="8"/>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разработка Положения о конфликте интересов;</w:t>
      </w:r>
    </w:p>
    <w:p w14:paraId="7877170E" w14:textId="77777777" w:rsidR="008F4D52" w:rsidRDefault="00000000">
      <w:pPr>
        <w:pStyle w:val="af6"/>
        <w:numPr>
          <w:ilvl w:val="0"/>
          <w:numId w:val="8"/>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создание комиссий по противодействию коррупции и урегулированию конфликта интересов.</w:t>
      </w:r>
    </w:p>
    <w:p w14:paraId="0BBC7F3B"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5.2 Разработка и введение специальных антикоррупционных процедур:</w:t>
      </w:r>
    </w:p>
    <w:p w14:paraId="5969B9BF" w14:textId="53D544B3"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введение процедуры информирования работодателя работниками Учреждения о случаях склонения их к совершению коррупционных нарушений и порядка рассмотрения таких сообщений;</w:t>
      </w:r>
    </w:p>
    <w:p w14:paraId="4807C0E2" w14:textId="619D0A17"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введение процедуры информирования работодателя о коррупционных нарушениях других работников, контрагентов и иных лиц, и порядка рассмотрения таких сообщений;</w:t>
      </w:r>
    </w:p>
    <w:p w14:paraId="6C7F788A" w14:textId="6766B548"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введение процедуры информирования работодателя о возникновении конфликта интересов и порядка его урегулирования;</w:t>
      </w:r>
    </w:p>
    <w:p w14:paraId="7140292F" w14:textId="049F0C89"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проведение периодической оценки коррупционных рисков в целях выявления сфер деятельности, наиболее подверженных таким рискам, и разработка соответствующих антикоррупционных мер.</w:t>
      </w:r>
    </w:p>
    <w:p w14:paraId="4578F55F"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5.3 Обучение и информирование работников:</w:t>
      </w:r>
    </w:p>
    <w:p w14:paraId="4C6A1CBF" w14:textId="64FAA551"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ознакомление работников под роспись с нормативными документами по вопросам предупреждения и противодействия коррупции;</w:t>
      </w:r>
    </w:p>
    <w:p w14:paraId="1DDDA00F" w14:textId="1AD39BAB"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lastRenderedPageBreak/>
        <w:t>проведение обучающих мероприятий по вопросам профилактики коррупции;</w:t>
      </w:r>
    </w:p>
    <w:p w14:paraId="5A521CAA" w14:textId="17C48FF2"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организация индивидуального консультирования работников по вопросам применения (соблюдения) антикоррупционных стандартов и процедур.</w:t>
      </w:r>
    </w:p>
    <w:p w14:paraId="1B228EF6"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5.4 Обеспечение соответствия системы внутреннего контроля и аудита учреждения требованиям антикоррупционной политики:</w:t>
      </w:r>
    </w:p>
    <w:p w14:paraId="17D327BF" w14:textId="39EC7F30"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осуществление регулярного контроля соблюдения внутренних антикоррупционных процедур;</w:t>
      </w:r>
    </w:p>
    <w:p w14:paraId="1AA87C97" w14:textId="4096A9EA"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осуществление регулярного контроля данных бухгалтерского учета, наличия и достоверности первичных документов бухгалтерского учета.</w:t>
      </w:r>
    </w:p>
    <w:p w14:paraId="4CC07B28"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5.5 Оценка результатов проводимой антикоррупционной работы и распространение отчетных материалов:</w:t>
      </w:r>
    </w:p>
    <w:p w14:paraId="0F418041" w14:textId="1EA65D6C"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проведение регулярной оценки результатов работы по противодействию коррупции;</w:t>
      </w:r>
    </w:p>
    <w:p w14:paraId="5EE20578" w14:textId="0788139E" w:rsidR="008F4D52" w:rsidRDefault="00000000">
      <w:pPr>
        <w:pStyle w:val="af6"/>
        <w:numPr>
          <w:ilvl w:val="0"/>
          <w:numId w:val="11"/>
        </w:numPr>
        <w:shd w:val="clear" w:color="auto" w:fill="FFFFFF"/>
        <w:spacing w:before="0" w:beforeAutospacing="0" w:after="270" w:afterAutospacing="0" w:line="276" w:lineRule="auto"/>
        <w:ind w:left="0" w:firstLine="709"/>
        <w:jc w:val="both"/>
        <w:rPr>
          <w:color w:val="000000" w:themeColor="text1"/>
          <w:sz w:val="28"/>
          <w:szCs w:val="28"/>
        </w:rPr>
      </w:pPr>
      <w:r>
        <w:rPr>
          <w:color w:val="000000" w:themeColor="text1"/>
          <w:sz w:val="28"/>
          <w:szCs w:val="28"/>
        </w:rPr>
        <w:t>подготовка и распространение отчетных материалов о проводимой работе и достигнутых результатах в сфере противодействия коррупции.</w:t>
      </w:r>
    </w:p>
    <w:p w14:paraId="1FF8ADDA" w14:textId="77777777" w:rsidR="008F4D52" w:rsidRDefault="008F4D52">
      <w:pPr>
        <w:pStyle w:val="af6"/>
        <w:shd w:val="clear" w:color="auto" w:fill="FFFFFF"/>
        <w:spacing w:before="0" w:beforeAutospacing="0" w:after="0" w:afterAutospacing="0" w:line="276" w:lineRule="auto"/>
        <w:ind w:firstLine="709"/>
        <w:jc w:val="center"/>
        <w:rPr>
          <w:b/>
          <w:color w:val="000000" w:themeColor="text1"/>
          <w:sz w:val="28"/>
          <w:szCs w:val="28"/>
        </w:rPr>
      </w:pPr>
    </w:p>
    <w:p w14:paraId="22325532"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6. Ответственность работников за несоблюдение</w:t>
      </w:r>
    </w:p>
    <w:p w14:paraId="7FFB2033" w14:textId="77777777" w:rsidR="008F4D52" w:rsidRDefault="00000000">
      <w:pPr>
        <w:pStyle w:val="af6"/>
        <w:shd w:val="clear" w:color="auto" w:fill="FFFFFF"/>
        <w:spacing w:before="0" w:beforeAutospacing="0" w:after="0" w:afterAutospacing="0" w:line="276" w:lineRule="auto"/>
        <w:ind w:firstLine="709"/>
        <w:jc w:val="center"/>
        <w:rPr>
          <w:b/>
          <w:color w:val="000000" w:themeColor="text1"/>
          <w:sz w:val="28"/>
          <w:szCs w:val="28"/>
        </w:rPr>
      </w:pPr>
      <w:r>
        <w:rPr>
          <w:b/>
          <w:color w:val="000000" w:themeColor="text1"/>
          <w:sz w:val="28"/>
          <w:szCs w:val="28"/>
        </w:rPr>
        <w:t>требований антикоррупционной политики</w:t>
      </w:r>
    </w:p>
    <w:p w14:paraId="6935BD0C" w14:textId="77777777" w:rsidR="002A3CE9" w:rsidRDefault="002A3CE9">
      <w:pPr>
        <w:pStyle w:val="af6"/>
        <w:shd w:val="clear" w:color="auto" w:fill="FFFFFF"/>
        <w:spacing w:before="0" w:beforeAutospacing="0" w:after="270" w:afterAutospacing="0" w:line="276" w:lineRule="auto"/>
        <w:ind w:firstLine="709"/>
        <w:jc w:val="both"/>
        <w:rPr>
          <w:color w:val="000000" w:themeColor="text1"/>
          <w:sz w:val="28"/>
          <w:szCs w:val="28"/>
        </w:rPr>
      </w:pPr>
    </w:p>
    <w:p w14:paraId="42DE21ED" w14:textId="0A653F30"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6.1 Работники Учреждения обязаны соблюдать нормы действующего антикоррупционного законодательства Российской Федерации.</w:t>
      </w:r>
    </w:p>
    <w:p w14:paraId="5EC84D60"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6.2 Работники Учреждения независимо от занимаемой должности несут ответственность за соблюдение принципов и требований антикоррупционной политики учреждения.</w:t>
      </w:r>
    </w:p>
    <w:p w14:paraId="454D3244"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6.3 К мерам ответственности за коррупционные проявления в Учреждении относятся меры уголовной, административной и дисциплинарной ответственности в соответствии с законодательством Российской Федерации.</w:t>
      </w:r>
    </w:p>
    <w:p w14:paraId="3D8E451A" w14:textId="77777777" w:rsidR="008F4D52" w:rsidRDefault="008F4D52">
      <w:pPr>
        <w:pStyle w:val="af6"/>
        <w:shd w:val="clear" w:color="auto" w:fill="FFFFFF"/>
        <w:spacing w:before="0" w:beforeAutospacing="0" w:after="270" w:afterAutospacing="0" w:line="276" w:lineRule="auto"/>
        <w:ind w:firstLine="709"/>
        <w:jc w:val="center"/>
        <w:rPr>
          <w:b/>
          <w:color w:val="000000" w:themeColor="text1"/>
          <w:sz w:val="28"/>
          <w:szCs w:val="28"/>
        </w:rPr>
      </w:pPr>
    </w:p>
    <w:p w14:paraId="15FDCD97" w14:textId="77777777" w:rsidR="008F4D52" w:rsidRDefault="00000000">
      <w:pPr>
        <w:pStyle w:val="af6"/>
        <w:shd w:val="clear" w:color="auto" w:fill="FFFFFF"/>
        <w:spacing w:before="0" w:beforeAutospacing="0" w:after="270" w:afterAutospacing="0" w:line="276" w:lineRule="auto"/>
        <w:ind w:firstLine="709"/>
        <w:jc w:val="center"/>
        <w:rPr>
          <w:b/>
          <w:color w:val="000000" w:themeColor="text1"/>
          <w:sz w:val="28"/>
          <w:szCs w:val="28"/>
        </w:rPr>
      </w:pPr>
      <w:r>
        <w:rPr>
          <w:b/>
          <w:color w:val="000000" w:themeColor="text1"/>
          <w:sz w:val="28"/>
          <w:szCs w:val="28"/>
        </w:rPr>
        <w:t>7. Порядок пересмотра и внесения изменений в Политику</w:t>
      </w:r>
    </w:p>
    <w:p w14:paraId="695A4B74" w14:textId="77777777" w:rsidR="002A3CE9" w:rsidRDefault="002A3CE9">
      <w:pPr>
        <w:pStyle w:val="af6"/>
        <w:shd w:val="clear" w:color="auto" w:fill="FFFFFF"/>
        <w:spacing w:before="0" w:beforeAutospacing="0" w:after="270" w:afterAutospacing="0" w:line="276" w:lineRule="auto"/>
        <w:ind w:firstLine="709"/>
        <w:jc w:val="center"/>
        <w:rPr>
          <w:b/>
          <w:color w:val="000000" w:themeColor="text1"/>
          <w:sz w:val="28"/>
          <w:szCs w:val="28"/>
        </w:rPr>
      </w:pPr>
    </w:p>
    <w:p w14:paraId="4E731720"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7.1 Пересмотр и внесение изменений в Политику осуществляется при выявлении недостаточно эффективных положений Политики либо при изменении требований применимого законодательства Российской Федерации в порядке, в котором принята Политика.</w:t>
      </w:r>
    </w:p>
    <w:p w14:paraId="304B0DBA"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7.2 Внесение изменений в настоящую Политику оформляется приказом директора Учреждения, подготавливается должностным лицом Учреждения, ответственным за профилактику коррупционных и иных правонарушений, реализацию Политики по согласованию с комиссией по противодействию коррупции.</w:t>
      </w:r>
    </w:p>
    <w:p w14:paraId="4A5A7003" w14:textId="77777777" w:rsidR="008F4D52" w:rsidRDefault="00000000">
      <w:pPr>
        <w:pStyle w:val="af6"/>
        <w:shd w:val="clear" w:color="auto" w:fill="FFFFFF"/>
        <w:spacing w:before="0" w:beforeAutospacing="0" w:after="270" w:afterAutospacing="0" w:line="276" w:lineRule="auto"/>
        <w:ind w:firstLine="709"/>
        <w:jc w:val="both"/>
        <w:rPr>
          <w:color w:val="000000" w:themeColor="text1"/>
          <w:sz w:val="28"/>
          <w:szCs w:val="28"/>
        </w:rPr>
      </w:pPr>
      <w:r>
        <w:rPr>
          <w:color w:val="000000" w:themeColor="text1"/>
          <w:sz w:val="28"/>
          <w:szCs w:val="28"/>
        </w:rPr>
        <w:t>7.3 Политика подлежит пересмотру 1 раз в 2 года по итогам анализа результатов реализации настоящей Политики, планов мероприятий по противодействию коррупции в Учреждении за 2 года.</w:t>
      </w:r>
    </w:p>
    <w:p w14:paraId="0A87FBF5" w14:textId="77777777" w:rsidR="008F4D52" w:rsidRDefault="008F4D52">
      <w:pPr>
        <w:spacing w:line="276" w:lineRule="auto"/>
        <w:ind w:firstLine="709"/>
        <w:jc w:val="both"/>
        <w:rPr>
          <w:rFonts w:ascii="Times New Roman" w:hAnsi="Times New Roman" w:cs="Times New Roman"/>
          <w:color w:val="000000" w:themeColor="text1"/>
          <w:sz w:val="28"/>
          <w:szCs w:val="28"/>
        </w:rPr>
      </w:pPr>
    </w:p>
    <w:sectPr w:rsidR="008F4D52">
      <w:headerReference w:type="default" r:id="rId8"/>
      <w:pgSz w:w="11906" w:h="16838"/>
      <w:pgMar w:top="709"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2F3C00" w14:textId="77777777" w:rsidR="0021001A" w:rsidRDefault="0021001A">
      <w:pPr>
        <w:spacing w:after="0" w:line="240" w:lineRule="auto"/>
      </w:pPr>
      <w:r>
        <w:separator/>
      </w:r>
    </w:p>
  </w:endnote>
  <w:endnote w:type="continuationSeparator" w:id="0">
    <w:p w14:paraId="7F10F388" w14:textId="77777777" w:rsidR="0021001A" w:rsidRDefault="002100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1ABE17" w14:textId="77777777" w:rsidR="0021001A" w:rsidRDefault="0021001A">
      <w:pPr>
        <w:spacing w:after="0" w:line="240" w:lineRule="auto"/>
      </w:pPr>
      <w:r>
        <w:separator/>
      </w:r>
    </w:p>
  </w:footnote>
  <w:footnote w:type="continuationSeparator" w:id="0">
    <w:p w14:paraId="109BDE94" w14:textId="77777777" w:rsidR="0021001A" w:rsidRDefault="002100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5525703"/>
      <w:docPartObj>
        <w:docPartGallery w:val="Page Numbers (Top of Page)"/>
        <w:docPartUnique/>
      </w:docPartObj>
    </w:sdtPr>
    <w:sdtContent>
      <w:p w14:paraId="1E000BC9" w14:textId="77777777" w:rsidR="008F4D52" w:rsidRDefault="00000000">
        <w:pPr>
          <w:pStyle w:val="af7"/>
          <w:jc w:val="center"/>
        </w:pPr>
        <w:r>
          <w:fldChar w:fldCharType="begin"/>
        </w:r>
        <w:r>
          <w:instrText>PAGE   \* MERGEFORMAT</w:instrText>
        </w:r>
        <w:r>
          <w:fldChar w:fldCharType="separate"/>
        </w:r>
        <w:r>
          <w:t>13</w:t>
        </w:r>
        <w:r>
          <w:fldChar w:fldCharType="end"/>
        </w:r>
      </w:p>
    </w:sdtContent>
  </w:sdt>
  <w:p w14:paraId="02D0E26F" w14:textId="77777777" w:rsidR="008F4D52" w:rsidRDefault="008F4D52">
    <w:pPr>
      <w:pStyle w:val="af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F097B"/>
    <w:multiLevelType w:val="hybridMultilevel"/>
    <w:tmpl w:val="A40CE542"/>
    <w:lvl w:ilvl="0" w:tplc="9BCA401E">
      <w:start w:val="1"/>
      <w:numFmt w:val="bullet"/>
      <w:lvlText w:val=""/>
      <w:lvlJc w:val="left"/>
      <w:pPr>
        <w:ind w:left="1429" w:hanging="360"/>
      </w:pPr>
      <w:rPr>
        <w:rFonts w:ascii="Symbol" w:hAnsi="Symbol" w:hint="default"/>
      </w:rPr>
    </w:lvl>
    <w:lvl w:ilvl="1" w:tplc="3E98A1AE">
      <w:start w:val="1"/>
      <w:numFmt w:val="bullet"/>
      <w:lvlText w:val="o"/>
      <w:lvlJc w:val="left"/>
      <w:pPr>
        <w:ind w:left="2149" w:hanging="360"/>
      </w:pPr>
      <w:rPr>
        <w:rFonts w:ascii="Courier New" w:hAnsi="Courier New" w:cs="Courier New" w:hint="default"/>
      </w:rPr>
    </w:lvl>
    <w:lvl w:ilvl="2" w:tplc="33F0D530">
      <w:start w:val="1"/>
      <w:numFmt w:val="bullet"/>
      <w:lvlText w:val=""/>
      <w:lvlJc w:val="left"/>
      <w:pPr>
        <w:ind w:left="2869" w:hanging="360"/>
      </w:pPr>
      <w:rPr>
        <w:rFonts w:ascii="Wingdings" w:hAnsi="Wingdings" w:hint="default"/>
      </w:rPr>
    </w:lvl>
    <w:lvl w:ilvl="3" w:tplc="550ABFD8">
      <w:start w:val="1"/>
      <w:numFmt w:val="bullet"/>
      <w:lvlText w:val=""/>
      <w:lvlJc w:val="left"/>
      <w:pPr>
        <w:ind w:left="3589" w:hanging="360"/>
      </w:pPr>
      <w:rPr>
        <w:rFonts w:ascii="Symbol" w:hAnsi="Symbol" w:hint="default"/>
      </w:rPr>
    </w:lvl>
    <w:lvl w:ilvl="4" w:tplc="587AD5F8">
      <w:start w:val="1"/>
      <w:numFmt w:val="bullet"/>
      <w:lvlText w:val="o"/>
      <w:lvlJc w:val="left"/>
      <w:pPr>
        <w:ind w:left="4309" w:hanging="360"/>
      </w:pPr>
      <w:rPr>
        <w:rFonts w:ascii="Courier New" w:hAnsi="Courier New" w:cs="Courier New" w:hint="default"/>
      </w:rPr>
    </w:lvl>
    <w:lvl w:ilvl="5" w:tplc="01D4A3C4">
      <w:start w:val="1"/>
      <w:numFmt w:val="bullet"/>
      <w:lvlText w:val=""/>
      <w:lvlJc w:val="left"/>
      <w:pPr>
        <w:ind w:left="5029" w:hanging="360"/>
      </w:pPr>
      <w:rPr>
        <w:rFonts w:ascii="Wingdings" w:hAnsi="Wingdings" w:hint="default"/>
      </w:rPr>
    </w:lvl>
    <w:lvl w:ilvl="6" w:tplc="22C07120">
      <w:start w:val="1"/>
      <w:numFmt w:val="bullet"/>
      <w:lvlText w:val=""/>
      <w:lvlJc w:val="left"/>
      <w:pPr>
        <w:ind w:left="5749" w:hanging="360"/>
      </w:pPr>
      <w:rPr>
        <w:rFonts w:ascii="Symbol" w:hAnsi="Symbol" w:hint="default"/>
      </w:rPr>
    </w:lvl>
    <w:lvl w:ilvl="7" w:tplc="5DD051B8">
      <w:start w:val="1"/>
      <w:numFmt w:val="bullet"/>
      <w:lvlText w:val="o"/>
      <w:lvlJc w:val="left"/>
      <w:pPr>
        <w:ind w:left="6469" w:hanging="360"/>
      </w:pPr>
      <w:rPr>
        <w:rFonts w:ascii="Courier New" w:hAnsi="Courier New" w:cs="Courier New" w:hint="default"/>
      </w:rPr>
    </w:lvl>
    <w:lvl w:ilvl="8" w:tplc="6E3A27AC">
      <w:start w:val="1"/>
      <w:numFmt w:val="bullet"/>
      <w:lvlText w:val=""/>
      <w:lvlJc w:val="left"/>
      <w:pPr>
        <w:ind w:left="7189" w:hanging="360"/>
      </w:pPr>
      <w:rPr>
        <w:rFonts w:ascii="Wingdings" w:hAnsi="Wingdings" w:hint="default"/>
      </w:rPr>
    </w:lvl>
  </w:abstractNum>
  <w:abstractNum w:abstractNumId="1" w15:restartNumberingAfterBreak="0">
    <w:nsid w:val="08AD7EF2"/>
    <w:multiLevelType w:val="hybridMultilevel"/>
    <w:tmpl w:val="BCBE777C"/>
    <w:lvl w:ilvl="0" w:tplc="4678C7C6">
      <w:start w:val="1"/>
      <w:numFmt w:val="bullet"/>
      <w:lvlText w:val=""/>
      <w:lvlJc w:val="left"/>
      <w:pPr>
        <w:tabs>
          <w:tab w:val="num" w:pos="720"/>
        </w:tabs>
        <w:ind w:left="720" w:hanging="360"/>
      </w:pPr>
      <w:rPr>
        <w:rFonts w:ascii="Symbol" w:hAnsi="Symbol" w:hint="default"/>
        <w:sz w:val="20"/>
      </w:rPr>
    </w:lvl>
    <w:lvl w:ilvl="1" w:tplc="773242C4">
      <w:start w:val="1"/>
      <w:numFmt w:val="bullet"/>
      <w:lvlText w:val="o"/>
      <w:lvlJc w:val="left"/>
      <w:pPr>
        <w:tabs>
          <w:tab w:val="num" w:pos="1440"/>
        </w:tabs>
        <w:ind w:left="1440" w:hanging="360"/>
      </w:pPr>
      <w:rPr>
        <w:rFonts w:ascii="Courier New" w:hAnsi="Courier New" w:hint="default"/>
        <w:sz w:val="20"/>
      </w:rPr>
    </w:lvl>
    <w:lvl w:ilvl="2" w:tplc="DAEE96CA">
      <w:start w:val="1"/>
      <w:numFmt w:val="bullet"/>
      <w:lvlText w:val=""/>
      <w:lvlJc w:val="left"/>
      <w:pPr>
        <w:tabs>
          <w:tab w:val="num" w:pos="2160"/>
        </w:tabs>
        <w:ind w:left="2160" w:hanging="360"/>
      </w:pPr>
      <w:rPr>
        <w:rFonts w:ascii="Wingdings" w:hAnsi="Wingdings" w:hint="default"/>
        <w:sz w:val="20"/>
      </w:rPr>
    </w:lvl>
    <w:lvl w:ilvl="3" w:tplc="3CE45CF4">
      <w:start w:val="1"/>
      <w:numFmt w:val="bullet"/>
      <w:lvlText w:val=""/>
      <w:lvlJc w:val="left"/>
      <w:pPr>
        <w:tabs>
          <w:tab w:val="num" w:pos="2880"/>
        </w:tabs>
        <w:ind w:left="2880" w:hanging="360"/>
      </w:pPr>
      <w:rPr>
        <w:rFonts w:ascii="Wingdings" w:hAnsi="Wingdings" w:hint="default"/>
        <w:sz w:val="20"/>
      </w:rPr>
    </w:lvl>
    <w:lvl w:ilvl="4" w:tplc="8A928B22">
      <w:start w:val="1"/>
      <w:numFmt w:val="bullet"/>
      <w:lvlText w:val=""/>
      <w:lvlJc w:val="left"/>
      <w:pPr>
        <w:tabs>
          <w:tab w:val="num" w:pos="3600"/>
        </w:tabs>
        <w:ind w:left="3600" w:hanging="360"/>
      </w:pPr>
      <w:rPr>
        <w:rFonts w:ascii="Wingdings" w:hAnsi="Wingdings" w:hint="default"/>
        <w:sz w:val="20"/>
      </w:rPr>
    </w:lvl>
    <w:lvl w:ilvl="5" w:tplc="373EB802">
      <w:start w:val="1"/>
      <w:numFmt w:val="bullet"/>
      <w:lvlText w:val=""/>
      <w:lvlJc w:val="left"/>
      <w:pPr>
        <w:tabs>
          <w:tab w:val="num" w:pos="4320"/>
        </w:tabs>
        <w:ind w:left="4320" w:hanging="360"/>
      </w:pPr>
      <w:rPr>
        <w:rFonts w:ascii="Wingdings" w:hAnsi="Wingdings" w:hint="default"/>
        <w:sz w:val="20"/>
      </w:rPr>
    </w:lvl>
    <w:lvl w:ilvl="6" w:tplc="D1E01B6E">
      <w:start w:val="1"/>
      <w:numFmt w:val="bullet"/>
      <w:lvlText w:val=""/>
      <w:lvlJc w:val="left"/>
      <w:pPr>
        <w:tabs>
          <w:tab w:val="num" w:pos="5040"/>
        </w:tabs>
        <w:ind w:left="5040" w:hanging="360"/>
      </w:pPr>
      <w:rPr>
        <w:rFonts w:ascii="Wingdings" w:hAnsi="Wingdings" w:hint="default"/>
        <w:sz w:val="20"/>
      </w:rPr>
    </w:lvl>
    <w:lvl w:ilvl="7" w:tplc="9A648474">
      <w:start w:val="1"/>
      <w:numFmt w:val="bullet"/>
      <w:lvlText w:val=""/>
      <w:lvlJc w:val="left"/>
      <w:pPr>
        <w:tabs>
          <w:tab w:val="num" w:pos="5760"/>
        </w:tabs>
        <w:ind w:left="5760" w:hanging="360"/>
      </w:pPr>
      <w:rPr>
        <w:rFonts w:ascii="Wingdings" w:hAnsi="Wingdings" w:hint="default"/>
        <w:sz w:val="20"/>
      </w:rPr>
    </w:lvl>
    <w:lvl w:ilvl="8" w:tplc="EE1E90D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2C66A5"/>
    <w:multiLevelType w:val="hybridMultilevel"/>
    <w:tmpl w:val="3DCC04D4"/>
    <w:lvl w:ilvl="0" w:tplc="99DE86CC">
      <w:start w:val="1"/>
      <w:numFmt w:val="bullet"/>
      <w:lvlText w:val=""/>
      <w:lvlJc w:val="left"/>
      <w:pPr>
        <w:tabs>
          <w:tab w:val="num" w:pos="720"/>
        </w:tabs>
        <w:ind w:left="720" w:hanging="360"/>
      </w:pPr>
      <w:rPr>
        <w:rFonts w:ascii="Symbol" w:hAnsi="Symbol" w:hint="default"/>
        <w:sz w:val="28"/>
        <w:szCs w:val="32"/>
      </w:rPr>
    </w:lvl>
    <w:lvl w:ilvl="1" w:tplc="D90C41EA">
      <w:start w:val="1"/>
      <w:numFmt w:val="bullet"/>
      <w:lvlText w:val="o"/>
      <w:lvlJc w:val="left"/>
      <w:pPr>
        <w:tabs>
          <w:tab w:val="num" w:pos="1440"/>
        </w:tabs>
        <w:ind w:left="1440" w:hanging="360"/>
      </w:pPr>
      <w:rPr>
        <w:rFonts w:ascii="Courier New" w:hAnsi="Courier New" w:hint="default"/>
        <w:sz w:val="20"/>
      </w:rPr>
    </w:lvl>
    <w:lvl w:ilvl="2" w:tplc="32D805E6">
      <w:start w:val="1"/>
      <w:numFmt w:val="bullet"/>
      <w:lvlText w:val=""/>
      <w:lvlJc w:val="left"/>
      <w:pPr>
        <w:tabs>
          <w:tab w:val="num" w:pos="2160"/>
        </w:tabs>
        <w:ind w:left="2160" w:hanging="360"/>
      </w:pPr>
      <w:rPr>
        <w:rFonts w:ascii="Wingdings" w:hAnsi="Wingdings" w:hint="default"/>
        <w:sz w:val="20"/>
      </w:rPr>
    </w:lvl>
    <w:lvl w:ilvl="3" w:tplc="9F7267BA">
      <w:start w:val="1"/>
      <w:numFmt w:val="bullet"/>
      <w:lvlText w:val=""/>
      <w:lvlJc w:val="left"/>
      <w:pPr>
        <w:tabs>
          <w:tab w:val="num" w:pos="2880"/>
        </w:tabs>
        <w:ind w:left="2880" w:hanging="360"/>
      </w:pPr>
      <w:rPr>
        <w:rFonts w:ascii="Wingdings" w:hAnsi="Wingdings" w:hint="default"/>
        <w:sz w:val="20"/>
      </w:rPr>
    </w:lvl>
    <w:lvl w:ilvl="4" w:tplc="E882742C">
      <w:start w:val="1"/>
      <w:numFmt w:val="bullet"/>
      <w:lvlText w:val=""/>
      <w:lvlJc w:val="left"/>
      <w:pPr>
        <w:tabs>
          <w:tab w:val="num" w:pos="3600"/>
        </w:tabs>
        <w:ind w:left="3600" w:hanging="360"/>
      </w:pPr>
      <w:rPr>
        <w:rFonts w:ascii="Wingdings" w:hAnsi="Wingdings" w:hint="default"/>
        <w:sz w:val="20"/>
      </w:rPr>
    </w:lvl>
    <w:lvl w:ilvl="5" w:tplc="2D34A564">
      <w:start w:val="1"/>
      <w:numFmt w:val="bullet"/>
      <w:lvlText w:val=""/>
      <w:lvlJc w:val="left"/>
      <w:pPr>
        <w:tabs>
          <w:tab w:val="num" w:pos="4320"/>
        </w:tabs>
        <w:ind w:left="4320" w:hanging="360"/>
      </w:pPr>
      <w:rPr>
        <w:rFonts w:ascii="Wingdings" w:hAnsi="Wingdings" w:hint="default"/>
        <w:sz w:val="20"/>
      </w:rPr>
    </w:lvl>
    <w:lvl w:ilvl="6" w:tplc="74C298E0">
      <w:start w:val="1"/>
      <w:numFmt w:val="bullet"/>
      <w:lvlText w:val=""/>
      <w:lvlJc w:val="left"/>
      <w:pPr>
        <w:tabs>
          <w:tab w:val="num" w:pos="5040"/>
        </w:tabs>
        <w:ind w:left="5040" w:hanging="360"/>
      </w:pPr>
      <w:rPr>
        <w:rFonts w:ascii="Wingdings" w:hAnsi="Wingdings" w:hint="default"/>
        <w:sz w:val="20"/>
      </w:rPr>
    </w:lvl>
    <w:lvl w:ilvl="7" w:tplc="72F0D098">
      <w:start w:val="1"/>
      <w:numFmt w:val="bullet"/>
      <w:lvlText w:val=""/>
      <w:lvlJc w:val="left"/>
      <w:pPr>
        <w:tabs>
          <w:tab w:val="num" w:pos="5760"/>
        </w:tabs>
        <w:ind w:left="5760" w:hanging="360"/>
      </w:pPr>
      <w:rPr>
        <w:rFonts w:ascii="Wingdings" w:hAnsi="Wingdings" w:hint="default"/>
        <w:sz w:val="20"/>
      </w:rPr>
    </w:lvl>
    <w:lvl w:ilvl="8" w:tplc="E0DAAF3C">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6EA3075"/>
    <w:multiLevelType w:val="hybridMultilevel"/>
    <w:tmpl w:val="907A1258"/>
    <w:lvl w:ilvl="0" w:tplc="269EF15C">
      <w:start w:val="1"/>
      <w:numFmt w:val="bullet"/>
      <w:lvlText w:val=""/>
      <w:lvlJc w:val="left"/>
      <w:pPr>
        <w:tabs>
          <w:tab w:val="num" w:pos="720"/>
        </w:tabs>
        <w:ind w:left="720" w:hanging="360"/>
      </w:pPr>
      <w:rPr>
        <w:rFonts w:ascii="Symbol" w:hAnsi="Symbol" w:hint="default"/>
        <w:sz w:val="20"/>
      </w:rPr>
    </w:lvl>
    <w:lvl w:ilvl="1" w:tplc="E4E49BAA">
      <w:start w:val="1"/>
      <w:numFmt w:val="bullet"/>
      <w:lvlText w:val="o"/>
      <w:lvlJc w:val="left"/>
      <w:pPr>
        <w:tabs>
          <w:tab w:val="num" w:pos="1440"/>
        </w:tabs>
        <w:ind w:left="1440" w:hanging="360"/>
      </w:pPr>
      <w:rPr>
        <w:rFonts w:ascii="Courier New" w:hAnsi="Courier New" w:hint="default"/>
        <w:sz w:val="20"/>
      </w:rPr>
    </w:lvl>
    <w:lvl w:ilvl="2" w:tplc="5A7A8D88">
      <w:start w:val="1"/>
      <w:numFmt w:val="bullet"/>
      <w:lvlText w:val=""/>
      <w:lvlJc w:val="left"/>
      <w:pPr>
        <w:tabs>
          <w:tab w:val="num" w:pos="2160"/>
        </w:tabs>
        <w:ind w:left="2160" w:hanging="360"/>
      </w:pPr>
      <w:rPr>
        <w:rFonts w:ascii="Wingdings" w:hAnsi="Wingdings" w:hint="default"/>
        <w:sz w:val="20"/>
      </w:rPr>
    </w:lvl>
    <w:lvl w:ilvl="3" w:tplc="0BAC218A">
      <w:start w:val="1"/>
      <w:numFmt w:val="bullet"/>
      <w:lvlText w:val=""/>
      <w:lvlJc w:val="left"/>
      <w:pPr>
        <w:tabs>
          <w:tab w:val="num" w:pos="2880"/>
        </w:tabs>
        <w:ind w:left="2880" w:hanging="360"/>
      </w:pPr>
      <w:rPr>
        <w:rFonts w:ascii="Wingdings" w:hAnsi="Wingdings" w:hint="default"/>
        <w:sz w:val="20"/>
      </w:rPr>
    </w:lvl>
    <w:lvl w:ilvl="4" w:tplc="0B2A8C94">
      <w:start w:val="1"/>
      <w:numFmt w:val="bullet"/>
      <w:lvlText w:val=""/>
      <w:lvlJc w:val="left"/>
      <w:pPr>
        <w:tabs>
          <w:tab w:val="num" w:pos="3600"/>
        </w:tabs>
        <w:ind w:left="3600" w:hanging="360"/>
      </w:pPr>
      <w:rPr>
        <w:rFonts w:ascii="Wingdings" w:hAnsi="Wingdings" w:hint="default"/>
        <w:sz w:val="20"/>
      </w:rPr>
    </w:lvl>
    <w:lvl w:ilvl="5" w:tplc="ACE2CFC8">
      <w:start w:val="1"/>
      <w:numFmt w:val="bullet"/>
      <w:lvlText w:val=""/>
      <w:lvlJc w:val="left"/>
      <w:pPr>
        <w:tabs>
          <w:tab w:val="num" w:pos="4320"/>
        </w:tabs>
        <w:ind w:left="4320" w:hanging="360"/>
      </w:pPr>
      <w:rPr>
        <w:rFonts w:ascii="Wingdings" w:hAnsi="Wingdings" w:hint="default"/>
        <w:sz w:val="20"/>
      </w:rPr>
    </w:lvl>
    <w:lvl w:ilvl="6" w:tplc="A656A458">
      <w:start w:val="1"/>
      <w:numFmt w:val="bullet"/>
      <w:lvlText w:val=""/>
      <w:lvlJc w:val="left"/>
      <w:pPr>
        <w:tabs>
          <w:tab w:val="num" w:pos="5040"/>
        </w:tabs>
        <w:ind w:left="5040" w:hanging="360"/>
      </w:pPr>
      <w:rPr>
        <w:rFonts w:ascii="Wingdings" w:hAnsi="Wingdings" w:hint="default"/>
        <w:sz w:val="20"/>
      </w:rPr>
    </w:lvl>
    <w:lvl w:ilvl="7" w:tplc="69962E6A">
      <w:start w:val="1"/>
      <w:numFmt w:val="bullet"/>
      <w:lvlText w:val=""/>
      <w:lvlJc w:val="left"/>
      <w:pPr>
        <w:tabs>
          <w:tab w:val="num" w:pos="5760"/>
        </w:tabs>
        <w:ind w:left="5760" w:hanging="360"/>
      </w:pPr>
      <w:rPr>
        <w:rFonts w:ascii="Wingdings" w:hAnsi="Wingdings" w:hint="default"/>
        <w:sz w:val="20"/>
      </w:rPr>
    </w:lvl>
    <w:lvl w:ilvl="8" w:tplc="F58C937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803523F"/>
    <w:multiLevelType w:val="hybridMultilevel"/>
    <w:tmpl w:val="23C6B622"/>
    <w:lvl w:ilvl="0" w:tplc="A4B064BE">
      <w:start w:val="1"/>
      <w:numFmt w:val="bullet"/>
      <w:lvlText w:val=""/>
      <w:lvlJc w:val="left"/>
      <w:pPr>
        <w:tabs>
          <w:tab w:val="num" w:pos="720"/>
        </w:tabs>
        <w:ind w:left="720" w:hanging="360"/>
      </w:pPr>
      <w:rPr>
        <w:rFonts w:ascii="Symbol" w:hAnsi="Symbol" w:hint="default"/>
        <w:sz w:val="20"/>
      </w:rPr>
    </w:lvl>
    <w:lvl w:ilvl="1" w:tplc="4C3CE9EE">
      <w:start w:val="1"/>
      <w:numFmt w:val="bullet"/>
      <w:lvlText w:val="o"/>
      <w:lvlJc w:val="left"/>
      <w:pPr>
        <w:tabs>
          <w:tab w:val="num" w:pos="1440"/>
        </w:tabs>
        <w:ind w:left="1440" w:hanging="360"/>
      </w:pPr>
      <w:rPr>
        <w:rFonts w:ascii="Courier New" w:hAnsi="Courier New" w:hint="default"/>
        <w:sz w:val="20"/>
      </w:rPr>
    </w:lvl>
    <w:lvl w:ilvl="2" w:tplc="E85E10D0">
      <w:start w:val="1"/>
      <w:numFmt w:val="bullet"/>
      <w:lvlText w:val=""/>
      <w:lvlJc w:val="left"/>
      <w:pPr>
        <w:tabs>
          <w:tab w:val="num" w:pos="2160"/>
        </w:tabs>
        <w:ind w:left="2160" w:hanging="360"/>
      </w:pPr>
      <w:rPr>
        <w:rFonts w:ascii="Wingdings" w:hAnsi="Wingdings" w:hint="default"/>
        <w:sz w:val="20"/>
      </w:rPr>
    </w:lvl>
    <w:lvl w:ilvl="3" w:tplc="8024478E">
      <w:start w:val="1"/>
      <w:numFmt w:val="bullet"/>
      <w:lvlText w:val=""/>
      <w:lvlJc w:val="left"/>
      <w:pPr>
        <w:tabs>
          <w:tab w:val="num" w:pos="2880"/>
        </w:tabs>
        <w:ind w:left="2880" w:hanging="360"/>
      </w:pPr>
      <w:rPr>
        <w:rFonts w:ascii="Wingdings" w:hAnsi="Wingdings" w:hint="default"/>
        <w:sz w:val="20"/>
      </w:rPr>
    </w:lvl>
    <w:lvl w:ilvl="4" w:tplc="6E66D3FA">
      <w:start w:val="1"/>
      <w:numFmt w:val="bullet"/>
      <w:lvlText w:val=""/>
      <w:lvlJc w:val="left"/>
      <w:pPr>
        <w:tabs>
          <w:tab w:val="num" w:pos="3600"/>
        </w:tabs>
        <w:ind w:left="3600" w:hanging="360"/>
      </w:pPr>
      <w:rPr>
        <w:rFonts w:ascii="Wingdings" w:hAnsi="Wingdings" w:hint="default"/>
        <w:sz w:val="20"/>
      </w:rPr>
    </w:lvl>
    <w:lvl w:ilvl="5" w:tplc="BB8426C4">
      <w:start w:val="1"/>
      <w:numFmt w:val="bullet"/>
      <w:lvlText w:val=""/>
      <w:lvlJc w:val="left"/>
      <w:pPr>
        <w:tabs>
          <w:tab w:val="num" w:pos="4320"/>
        </w:tabs>
        <w:ind w:left="4320" w:hanging="360"/>
      </w:pPr>
      <w:rPr>
        <w:rFonts w:ascii="Wingdings" w:hAnsi="Wingdings" w:hint="default"/>
        <w:sz w:val="20"/>
      </w:rPr>
    </w:lvl>
    <w:lvl w:ilvl="6" w:tplc="929C0062">
      <w:start w:val="1"/>
      <w:numFmt w:val="bullet"/>
      <w:lvlText w:val=""/>
      <w:lvlJc w:val="left"/>
      <w:pPr>
        <w:tabs>
          <w:tab w:val="num" w:pos="5040"/>
        </w:tabs>
        <w:ind w:left="5040" w:hanging="360"/>
      </w:pPr>
      <w:rPr>
        <w:rFonts w:ascii="Wingdings" w:hAnsi="Wingdings" w:hint="default"/>
        <w:sz w:val="20"/>
      </w:rPr>
    </w:lvl>
    <w:lvl w:ilvl="7" w:tplc="FD821E66">
      <w:start w:val="1"/>
      <w:numFmt w:val="bullet"/>
      <w:lvlText w:val=""/>
      <w:lvlJc w:val="left"/>
      <w:pPr>
        <w:tabs>
          <w:tab w:val="num" w:pos="5760"/>
        </w:tabs>
        <w:ind w:left="5760" w:hanging="360"/>
      </w:pPr>
      <w:rPr>
        <w:rFonts w:ascii="Wingdings" w:hAnsi="Wingdings" w:hint="default"/>
        <w:sz w:val="20"/>
      </w:rPr>
    </w:lvl>
    <w:lvl w:ilvl="8" w:tplc="B47C805C">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C941E21"/>
    <w:multiLevelType w:val="hybridMultilevel"/>
    <w:tmpl w:val="2752CEB4"/>
    <w:lvl w:ilvl="0" w:tplc="66F0A190">
      <w:start w:val="1"/>
      <w:numFmt w:val="bullet"/>
      <w:lvlText w:val=""/>
      <w:lvlJc w:val="left"/>
      <w:pPr>
        <w:tabs>
          <w:tab w:val="num" w:pos="720"/>
        </w:tabs>
        <w:ind w:left="720" w:hanging="360"/>
      </w:pPr>
      <w:rPr>
        <w:rFonts w:ascii="Symbol" w:hAnsi="Symbol" w:hint="default"/>
        <w:sz w:val="20"/>
      </w:rPr>
    </w:lvl>
    <w:lvl w:ilvl="1" w:tplc="920450D6">
      <w:start w:val="1"/>
      <w:numFmt w:val="bullet"/>
      <w:lvlText w:val="o"/>
      <w:lvlJc w:val="left"/>
      <w:pPr>
        <w:tabs>
          <w:tab w:val="num" w:pos="1440"/>
        </w:tabs>
        <w:ind w:left="1440" w:hanging="360"/>
      </w:pPr>
      <w:rPr>
        <w:rFonts w:ascii="Courier New" w:hAnsi="Courier New" w:hint="default"/>
        <w:sz w:val="20"/>
      </w:rPr>
    </w:lvl>
    <w:lvl w:ilvl="2" w:tplc="B01498EE">
      <w:start w:val="1"/>
      <w:numFmt w:val="bullet"/>
      <w:lvlText w:val=""/>
      <w:lvlJc w:val="left"/>
      <w:pPr>
        <w:tabs>
          <w:tab w:val="num" w:pos="2160"/>
        </w:tabs>
        <w:ind w:left="2160" w:hanging="360"/>
      </w:pPr>
      <w:rPr>
        <w:rFonts w:ascii="Wingdings" w:hAnsi="Wingdings" w:hint="default"/>
        <w:sz w:val="20"/>
      </w:rPr>
    </w:lvl>
    <w:lvl w:ilvl="3" w:tplc="6EA40318">
      <w:start w:val="1"/>
      <w:numFmt w:val="bullet"/>
      <w:lvlText w:val=""/>
      <w:lvlJc w:val="left"/>
      <w:pPr>
        <w:tabs>
          <w:tab w:val="num" w:pos="2880"/>
        </w:tabs>
        <w:ind w:left="2880" w:hanging="360"/>
      </w:pPr>
      <w:rPr>
        <w:rFonts w:ascii="Wingdings" w:hAnsi="Wingdings" w:hint="default"/>
        <w:sz w:val="20"/>
      </w:rPr>
    </w:lvl>
    <w:lvl w:ilvl="4" w:tplc="FF2008D6">
      <w:start w:val="1"/>
      <w:numFmt w:val="bullet"/>
      <w:lvlText w:val=""/>
      <w:lvlJc w:val="left"/>
      <w:pPr>
        <w:tabs>
          <w:tab w:val="num" w:pos="3600"/>
        </w:tabs>
        <w:ind w:left="3600" w:hanging="360"/>
      </w:pPr>
      <w:rPr>
        <w:rFonts w:ascii="Wingdings" w:hAnsi="Wingdings" w:hint="default"/>
        <w:sz w:val="20"/>
      </w:rPr>
    </w:lvl>
    <w:lvl w:ilvl="5" w:tplc="71F8B194">
      <w:start w:val="1"/>
      <w:numFmt w:val="bullet"/>
      <w:lvlText w:val=""/>
      <w:lvlJc w:val="left"/>
      <w:pPr>
        <w:tabs>
          <w:tab w:val="num" w:pos="4320"/>
        </w:tabs>
        <w:ind w:left="4320" w:hanging="360"/>
      </w:pPr>
      <w:rPr>
        <w:rFonts w:ascii="Wingdings" w:hAnsi="Wingdings" w:hint="default"/>
        <w:sz w:val="20"/>
      </w:rPr>
    </w:lvl>
    <w:lvl w:ilvl="6" w:tplc="EA685876">
      <w:start w:val="1"/>
      <w:numFmt w:val="bullet"/>
      <w:lvlText w:val=""/>
      <w:lvlJc w:val="left"/>
      <w:pPr>
        <w:tabs>
          <w:tab w:val="num" w:pos="5040"/>
        </w:tabs>
        <w:ind w:left="5040" w:hanging="360"/>
      </w:pPr>
      <w:rPr>
        <w:rFonts w:ascii="Wingdings" w:hAnsi="Wingdings" w:hint="default"/>
        <w:sz w:val="20"/>
      </w:rPr>
    </w:lvl>
    <w:lvl w:ilvl="7" w:tplc="19924C56">
      <w:start w:val="1"/>
      <w:numFmt w:val="bullet"/>
      <w:lvlText w:val=""/>
      <w:lvlJc w:val="left"/>
      <w:pPr>
        <w:tabs>
          <w:tab w:val="num" w:pos="5760"/>
        </w:tabs>
        <w:ind w:left="5760" w:hanging="360"/>
      </w:pPr>
      <w:rPr>
        <w:rFonts w:ascii="Wingdings" w:hAnsi="Wingdings" w:hint="default"/>
        <w:sz w:val="20"/>
      </w:rPr>
    </w:lvl>
    <w:lvl w:ilvl="8" w:tplc="CFA68842">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A067213"/>
    <w:multiLevelType w:val="hybridMultilevel"/>
    <w:tmpl w:val="0FACA2AA"/>
    <w:lvl w:ilvl="0" w:tplc="C0DC5326">
      <w:start w:val="1"/>
      <w:numFmt w:val="bullet"/>
      <w:lvlText w:val=""/>
      <w:lvlJc w:val="left"/>
      <w:pPr>
        <w:tabs>
          <w:tab w:val="num" w:pos="720"/>
        </w:tabs>
        <w:ind w:left="720" w:hanging="360"/>
      </w:pPr>
      <w:rPr>
        <w:rFonts w:ascii="Symbol" w:hAnsi="Symbol" w:hint="default"/>
        <w:sz w:val="20"/>
      </w:rPr>
    </w:lvl>
    <w:lvl w:ilvl="1" w:tplc="31E21E02">
      <w:start w:val="1"/>
      <w:numFmt w:val="bullet"/>
      <w:lvlText w:val="o"/>
      <w:lvlJc w:val="left"/>
      <w:pPr>
        <w:tabs>
          <w:tab w:val="num" w:pos="1440"/>
        </w:tabs>
        <w:ind w:left="1440" w:hanging="360"/>
      </w:pPr>
      <w:rPr>
        <w:rFonts w:ascii="Courier New" w:hAnsi="Courier New" w:hint="default"/>
        <w:sz w:val="20"/>
      </w:rPr>
    </w:lvl>
    <w:lvl w:ilvl="2" w:tplc="A9300594">
      <w:start w:val="1"/>
      <w:numFmt w:val="bullet"/>
      <w:lvlText w:val=""/>
      <w:lvlJc w:val="left"/>
      <w:pPr>
        <w:tabs>
          <w:tab w:val="num" w:pos="2160"/>
        </w:tabs>
        <w:ind w:left="2160" w:hanging="360"/>
      </w:pPr>
      <w:rPr>
        <w:rFonts w:ascii="Wingdings" w:hAnsi="Wingdings" w:hint="default"/>
        <w:sz w:val="20"/>
      </w:rPr>
    </w:lvl>
    <w:lvl w:ilvl="3" w:tplc="449EBF22">
      <w:start w:val="1"/>
      <w:numFmt w:val="bullet"/>
      <w:lvlText w:val=""/>
      <w:lvlJc w:val="left"/>
      <w:pPr>
        <w:tabs>
          <w:tab w:val="num" w:pos="2880"/>
        </w:tabs>
        <w:ind w:left="2880" w:hanging="360"/>
      </w:pPr>
      <w:rPr>
        <w:rFonts w:ascii="Wingdings" w:hAnsi="Wingdings" w:hint="default"/>
        <w:sz w:val="20"/>
      </w:rPr>
    </w:lvl>
    <w:lvl w:ilvl="4" w:tplc="23BC4BDA">
      <w:start w:val="1"/>
      <w:numFmt w:val="bullet"/>
      <w:lvlText w:val=""/>
      <w:lvlJc w:val="left"/>
      <w:pPr>
        <w:tabs>
          <w:tab w:val="num" w:pos="3600"/>
        </w:tabs>
        <w:ind w:left="3600" w:hanging="360"/>
      </w:pPr>
      <w:rPr>
        <w:rFonts w:ascii="Wingdings" w:hAnsi="Wingdings" w:hint="default"/>
        <w:sz w:val="20"/>
      </w:rPr>
    </w:lvl>
    <w:lvl w:ilvl="5" w:tplc="3C8E8CC4">
      <w:start w:val="1"/>
      <w:numFmt w:val="bullet"/>
      <w:lvlText w:val=""/>
      <w:lvlJc w:val="left"/>
      <w:pPr>
        <w:tabs>
          <w:tab w:val="num" w:pos="4320"/>
        </w:tabs>
        <w:ind w:left="4320" w:hanging="360"/>
      </w:pPr>
      <w:rPr>
        <w:rFonts w:ascii="Wingdings" w:hAnsi="Wingdings" w:hint="default"/>
        <w:sz w:val="20"/>
      </w:rPr>
    </w:lvl>
    <w:lvl w:ilvl="6" w:tplc="A560E3C8">
      <w:start w:val="1"/>
      <w:numFmt w:val="bullet"/>
      <w:lvlText w:val=""/>
      <w:lvlJc w:val="left"/>
      <w:pPr>
        <w:tabs>
          <w:tab w:val="num" w:pos="5040"/>
        </w:tabs>
        <w:ind w:left="5040" w:hanging="360"/>
      </w:pPr>
      <w:rPr>
        <w:rFonts w:ascii="Wingdings" w:hAnsi="Wingdings" w:hint="default"/>
        <w:sz w:val="20"/>
      </w:rPr>
    </w:lvl>
    <w:lvl w:ilvl="7" w:tplc="F8E6297E">
      <w:start w:val="1"/>
      <w:numFmt w:val="bullet"/>
      <w:lvlText w:val=""/>
      <w:lvlJc w:val="left"/>
      <w:pPr>
        <w:tabs>
          <w:tab w:val="num" w:pos="5760"/>
        </w:tabs>
        <w:ind w:left="5760" w:hanging="360"/>
      </w:pPr>
      <w:rPr>
        <w:rFonts w:ascii="Wingdings" w:hAnsi="Wingdings" w:hint="default"/>
        <w:sz w:val="20"/>
      </w:rPr>
    </w:lvl>
    <w:lvl w:ilvl="8" w:tplc="15D053D4">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A30C2E"/>
    <w:multiLevelType w:val="hybridMultilevel"/>
    <w:tmpl w:val="F7A65738"/>
    <w:lvl w:ilvl="0" w:tplc="8C5E7000">
      <w:start w:val="1"/>
      <w:numFmt w:val="bullet"/>
      <w:lvlText w:val=""/>
      <w:lvlJc w:val="left"/>
      <w:pPr>
        <w:tabs>
          <w:tab w:val="num" w:pos="720"/>
        </w:tabs>
        <w:ind w:left="720" w:hanging="360"/>
      </w:pPr>
      <w:rPr>
        <w:rFonts w:ascii="Symbol" w:hAnsi="Symbol" w:hint="default"/>
        <w:sz w:val="20"/>
      </w:rPr>
    </w:lvl>
    <w:lvl w:ilvl="1" w:tplc="1234C10E">
      <w:start w:val="1"/>
      <w:numFmt w:val="bullet"/>
      <w:lvlText w:val="o"/>
      <w:lvlJc w:val="left"/>
      <w:pPr>
        <w:tabs>
          <w:tab w:val="num" w:pos="1440"/>
        </w:tabs>
        <w:ind w:left="1440" w:hanging="360"/>
      </w:pPr>
      <w:rPr>
        <w:rFonts w:ascii="Courier New" w:hAnsi="Courier New" w:hint="default"/>
        <w:sz w:val="20"/>
      </w:rPr>
    </w:lvl>
    <w:lvl w:ilvl="2" w:tplc="B176A840">
      <w:start w:val="1"/>
      <w:numFmt w:val="bullet"/>
      <w:lvlText w:val=""/>
      <w:lvlJc w:val="left"/>
      <w:pPr>
        <w:tabs>
          <w:tab w:val="num" w:pos="2160"/>
        </w:tabs>
        <w:ind w:left="2160" w:hanging="360"/>
      </w:pPr>
      <w:rPr>
        <w:rFonts w:ascii="Wingdings" w:hAnsi="Wingdings" w:hint="default"/>
        <w:sz w:val="20"/>
      </w:rPr>
    </w:lvl>
    <w:lvl w:ilvl="3" w:tplc="26060570">
      <w:start w:val="1"/>
      <w:numFmt w:val="bullet"/>
      <w:lvlText w:val=""/>
      <w:lvlJc w:val="left"/>
      <w:pPr>
        <w:tabs>
          <w:tab w:val="num" w:pos="2880"/>
        </w:tabs>
        <w:ind w:left="2880" w:hanging="360"/>
      </w:pPr>
      <w:rPr>
        <w:rFonts w:ascii="Wingdings" w:hAnsi="Wingdings" w:hint="default"/>
        <w:sz w:val="20"/>
      </w:rPr>
    </w:lvl>
    <w:lvl w:ilvl="4" w:tplc="FFAC2D94">
      <w:start w:val="1"/>
      <w:numFmt w:val="bullet"/>
      <w:lvlText w:val=""/>
      <w:lvlJc w:val="left"/>
      <w:pPr>
        <w:tabs>
          <w:tab w:val="num" w:pos="3600"/>
        </w:tabs>
        <w:ind w:left="3600" w:hanging="360"/>
      </w:pPr>
      <w:rPr>
        <w:rFonts w:ascii="Wingdings" w:hAnsi="Wingdings" w:hint="default"/>
        <w:sz w:val="20"/>
      </w:rPr>
    </w:lvl>
    <w:lvl w:ilvl="5" w:tplc="F9BAD6EC">
      <w:start w:val="1"/>
      <w:numFmt w:val="bullet"/>
      <w:lvlText w:val=""/>
      <w:lvlJc w:val="left"/>
      <w:pPr>
        <w:tabs>
          <w:tab w:val="num" w:pos="4320"/>
        </w:tabs>
        <w:ind w:left="4320" w:hanging="360"/>
      </w:pPr>
      <w:rPr>
        <w:rFonts w:ascii="Wingdings" w:hAnsi="Wingdings" w:hint="default"/>
        <w:sz w:val="20"/>
      </w:rPr>
    </w:lvl>
    <w:lvl w:ilvl="6" w:tplc="CFF44194">
      <w:start w:val="1"/>
      <w:numFmt w:val="bullet"/>
      <w:lvlText w:val=""/>
      <w:lvlJc w:val="left"/>
      <w:pPr>
        <w:tabs>
          <w:tab w:val="num" w:pos="5040"/>
        </w:tabs>
        <w:ind w:left="5040" w:hanging="360"/>
      </w:pPr>
      <w:rPr>
        <w:rFonts w:ascii="Wingdings" w:hAnsi="Wingdings" w:hint="default"/>
        <w:sz w:val="20"/>
      </w:rPr>
    </w:lvl>
    <w:lvl w:ilvl="7" w:tplc="61205EFC">
      <w:start w:val="1"/>
      <w:numFmt w:val="bullet"/>
      <w:lvlText w:val=""/>
      <w:lvlJc w:val="left"/>
      <w:pPr>
        <w:tabs>
          <w:tab w:val="num" w:pos="5760"/>
        </w:tabs>
        <w:ind w:left="5760" w:hanging="360"/>
      </w:pPr>
      <w:rPr>
        <w:rFonts w:ascii="Wingdings" w:hAnsi="Wingdings" w:hint="default"/>
        <w:sz w:val="20"/>
      </w:rPr>
    </w:lvl>
    <w:lvl w:ilvl="8" w:tplc="6E32CDA4">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29C4C5A"/>
    <w:multiLevelType w:val="hybridMultilevel"/>
    <w:tmpl w:val="A27E6DDA"/>
    <w:lvl w:ilvl="0" w:tplc="A8E25EF4">
      <w:start w:val="1"/>
      <w:numFmt w:val="bullet"/>
      <w:lvlText w:val=""/>
      <w:lvlJc w:val="left"/>
      <w:pPr>
        <w:ind w:left="1429" w:hanging="360"/>
      </w:pPr>
      <w:rPr>
        <w:rFonts w:ascii="Symbol" w:hAnsi="Symbol" w:hint="default"/>
      </w:rPr>
    </w:lvl>
    <w:lvl w:ilvl="1" w:tplc="4CBAD23E">
      <w:start w:val="1"/>
      <w:numFmt w:val="bullet"/>
      <w:lvlText w:val="o"/>
      <w:lvlJc w:val="left"/>
      <w:pPr>
        <w:ind w:left="2149" w:hanging="360"/>
      </w:pPr>
      <w:rPr>
        <w:rFonts w:ascii="Courier New" w:hAnsi="Courier New" w:cs="Courier New" w:hint="default"/>
      </w:rPr>
    </w:lvl>
    <w:lvl w:ilvl="2" w:tplc="2E7C9976">
      <w:start w:val="1"/>
      <w:numFmt w:val="bullet"/>
      <w:lvlText w:val=""/>
      <w:lvlJc w:val="left"/>
      <w:pPr>
        <w:ind w:left="2869" w:hanging="360"/>
      </w:pPr>
      <w:rPr>
        <w:rFonts w:ascii="Wingdings" w:hAnsi="Wingdings" w:hint="default"/>
      </w:rPr>
    </w:lvl>
    <w:lvl w:ilvl="3" w:tplc="D1B4A030">
      <w:start w:val="1"/>
      <w:numFmt w:val="bullet"/>
      <w:lvlText w:val=""/>
      <w:lvlJc w:val="left"/>
      <w:pPr>
        <w:ind w:left="3589" w:hanging="360"/>
      </w:pPr>
      <w:rPr>
        <w:rFonts w:ascii="Symbol" w:hAnsi="Symbol" w:hint="default"/>
      </w:rPr>
    </w:lvl>
    <w:lvl w:ilvl="4" w:tplc="E5580C08">
      <w:start w:val="1"/>
      <w:numFmt w:val="bullet"/>
      <w:lvlText w:val="o"/>
      <w:lvlJc w:val="left"/>
      <w:pPr>
        <w:ind w:left="4309" w:hanging="360"/>
      </w:pPr>
      <w:rPr>
        <w:rFonts w:ascii="Courier New" w:hAnsi="Courier New" w:cs="Courier New" w:hint="default"/>
      </w:rPr>
    </w:lvl>
    <w:lvl w:ilvl="5" w:tplc="D4CE7956">
      <w:start w:val="1"/>
      <w:numFmt w:val="bullet"/>
      <w:lvlText w:val=""/>
      <w:lvlJc w:val="left"/>
      <w:pPr>
        <w:ind w:left="5029" w:hanging="360"/>
      </w:pPr>
      <w:rPr>
        <w:rFonts w:ascii="Wingdings" w:hAnsi="Wingdings" w:hint="default"/>
      </w:rPr>
    </w:lvl>
    <w:lvl w:ilvl="6" w:tplc="334E884C">
      <w:start w:val="1"/>
      <w:numFmt w:val="bullet"/>
      <w:lvlText w:val=""/>
      <w:lvlJc w:val="left"/>
      <w:pPr>
        <w:ind w:left="5749" w:hanging="360"/>
      </w:pPr>
      <w:rPr>
        <w:rFonts w:ascii="Symbol" w:hAnsi="Symbol" w:hint="default"/>
      </w:rPr>
    </w:lvl>
    <w:lvl w:ilvl="7" w:tplc="542811B8">
      <w:start w:val="1"/>
      <w:numFmt w:val="bullet"/>
      <w:lvlText w:val="o"/>
      <w:lvlJc w:val="left"/>
      <w:pPr>
        <w:ind w:left="6469" w:hanging="360"/>
      </w:pPr>
      <w:rPr>
        <w:rFonts w:ascii="Courier New" w:hAnsi="Courier New" w:cs="Courier New" w:hint="default"/>
      </w:rPr>
    </w:lvl>
    <w:lvl w:ilvl="8" w:tplc="2A209376">
      <w:start w:val="1"/>
      <w:numFmt w:val="bullet"/>
      <w:lvlText w:val=""/>
      <w:lvlJc w:val="left"/>
      <w:pPr>
        <w:ind w:left="7189" w:hanging="360"/>
      </w:pPr>
      <w:rPr>
        <w:rFonts w:ascii="Wingdings" w:hAnsi="Wingdings" w:hint="default"/>
      </w:rPr>
    </w:lvl>
  </w:abstractNum>
  <w:abstractNum w:abstractNumId="9" w15:restartNumberingAfterBreak="0">
    <w:nsid w:val="66BC063A"/>
    <w:multiLevelType w:val="hybridMultilevel"/>
    <w:tmpl w:val="FA0ADC58"/>
    <w:lvl w:ilvl="0" w:tplc="D056F58C">
      <w:start w:val="1"/>
      <w:numFmt w:val="bullet"/>
      <w:lvlText w:val=""/>
      <w:lvlJc w:val="left"/>
      <w:pPr>
        <w:ind w:left="1429" w:hanging="360"/>
      </w:pPr>
      <w:rPr>
        <w:rFonts w:ascii="Symbol" w:hAnsi="Symbol" w:hint="default"/>
      </w:rPr>
    </w:lvl>
    <w:lvl w:ilvl="1" w:tplc="ADAAE694">
      <w:start w:val="1"/>
      <w:numFmt w:val="bullet"/>
      <w:lvlText w:val="o"/>
      <w:lvlJc w:val="left"/>
      <w:pPr>
        <w:ind w:left="2149" w:hanging="360"/>
      </w:pPr>
      <w:rPr>
        <w:rFonts w:ascii="Courier New" w:hAnsi="Courier New" w:cs="Courier New" w:hint="default"/>
      </w:rPr>
    </w:lvl>
    <w:lvl w:ilvl="2" w:tplc="629EA6AA">
      <w:start w:val="1"/>
      <w:numFmt w:val="bullet"/>
      <w:lvlText w:val=""/>
      <w:lvlJc w:val="left"/>
      <w:pPr>
        <w:ind w:left="2869" w:hanging="360"/>
      </w:pPr>
      <w:rPr>
        <w:rFonts w:ascii="Wingdings" w:hAnsi="Wingdings" w:hint="default"/>
      </w:rPr>
    </w:lvl>
    <w:lvl w:ilvl="3" w:tplc="5D98219A">
      <w:start w:val="1"/>
      <w:numFmt w:val="bullet"/>
      <w:lvlText w:val=""/>
      <w:lvlJc w:val="left"/>
      <w:pPr>
        <w:ind w:left="3589" w:hanging="360"/>
      </w:pPr>
      <w:rPr>
        <w:rFonts w:ascii="Symbol" w:hAnsi="Symbol" w:hint="default"/>
      </w:rPr>
    </w:lvl>
    <w:lvl w:ilvl="4" w:tplc="8750A8A0">
      <w:start w:val="1"/>
      <w:numFmt w:val="bullet"/>
      <w:lvlText w:val="o"/>
      <w:lvlJc w:val="left"/>
      <w:pPr>
        <w:ind w:left="4309" w:hanging="360"/>
      </w:pPr>
      <w:rPr>
        <w:rFonts w:ascii="Courier New" w:hAnsi="Courier New" w:cs="Courier New" w:hint="default"/>
      </w:rPr>
    </w:lvl>
    <w:lvl w:ilvl="5" w:tplc="AF8C26F6">
      <w:start w:val="1"/>
      <w:numFmt w:val="bullet"/>
      <w:lvlText w:val=""/>
      <w:lvlJc w:val="left"/>
      <w:pPr>
        <w:ind w:left="5029" w:hanging="360"/>
      </w:pPr>
      <w:rPr>
        <w:rFonts w:ascii="Wingdings" w:hAnsi="Wingdings" w:hint="default"/>
      </w:rPr>
    </w:lvl>
    <w:lvl w:ilvl="6" w:tplc="FEF22A6C">
      <w:start w:val="1"/>
      <w:numFmt w:val="bullet"/>
      <w:lvlText w:val=""/>
      <w:lvlJc w:val="left"/>
      <w:pPr>
        <w:ind w:left="5749" w:hanging="360"/>
      </w:pPr>
      <w:rPr>
        <w:rFonts w:ascii="Symbol" w:hAnsi="Symbol" w:hint="default"/>
      </w:rPr>
    </w:lvl>
    <w:lvl w:ilvl="7" w:tplc="ED7062F6">
      <w:start w:val="1"/>
      <w:numFmt w:val="bullet"/>
      <w:lvlText w:val="o"/>
      <w:lvlJc w:val="left"/>
      <w:pPr>
        <w:ind w:left="6469" w:hanging="360"/>
      </w:pPr>
      <w:rPr>
        <w:rFonts w:ascii="Courier New" w:hAnsi="Courier New" w:cs="Courier New" w:hint="default"/>
      </w:rPr>
    </w:lvl>
    <w:lvl w:ilvl="8" w:tplc="FF3AF370">
      <w:start w:val="1"/>
      <w:numFmt w:val="bullet"/>
      <w:lvlText w:val=""/>
      <w:lvlJc w:val="left"/>
      <w:pPr>
        <w:ind w:left="7189" w:hanging="360"/>
      </w:pPr>
      <w:rPr>
        <w:rFonts w:ascii="Wingdings" w:hAnsi="Wingdings" w:hint="default"/>
      </w:rPr>
    </w:lvl>
  </w:abstractNum>
  <w:abstractNum w:abstractNumId="10" w15:restartNumberingAfterBreak="0">
    <w:nsid w:val="71035252"/>
    <w:multiLevelType w:val="hybridMultilevel"/>
    <w:tmpl w:val="ACDCF0C2"/>
    <w:lvl w:ilvl="0" w:tplc="C9D2132E">
      <w:start w:val="1"/>
      <w:numFmt w:val="bullet"/>
      <w:lvlText w:val=""/>
      <w:lvlJc w:val="left"/>
      <w:pPr>
        <w:ind w:left="1637" w:hanging="360"/>
      </w:pPr>
      <w:rPr>
        <w:rFonts w:ascii="Symbol" w:hAnsi="Symbol" w:hint="default"/>
      </w:rPr>
    </w:lvl>
    <w:lvl w:ilvl="1" w:tplc="2E8ABB12">
      <w:start w:val="1"/>
      <w:numFmt w:val="bullet"/>
      <w:lvlText w:val="o"/>
      <w:lvlJc w:val="left"/>
      <w:pPr>
        <w:ind w:left="2357" w:hanging="360"/>
      </w:pPr>
      <w:rPr>
        <w:rFonts w:ascii="Courier New" w:hAnsi="Courier New" w:cs="Courier New" w:hint="default"/>
      </w:rPr>
    </w:lvl>
    <w:lvl w:ilvl="2" w:tplc="4508B6E4">
      <w:start w:val="1"/>
      <w:numFmt w:val="bullet"/>
      <w:lvlText w:val=""/>
      <w:lvlJc w:val="left"/>
      <w:pPr>
        <w:ind w:left="3077" w:hanging="360"/>
      </w:pPr>
      <w:rPr>
        <w:rFonts w:ascii="Wingdings" w:hAnsi="Wingdings" w:hint="default"/>
      </w:rPr>
    </w:lvl>
    <w:lvl w:ilvl="3" w:tplc="F09AD04A">
      <w:start w:val="1"/>
      <w:numFmt w:val="bullet"/>
      <w:lvlText w:val=""/>
      <w:lvlJc w:val="left"/>
      <w:pPr>
        <w:ind w:left="3797" w:hanging="360"/>
      </w:pPr>
      <w:rPr>
        <w:rFonts w:ascii="Symbol" w:hAnsi="Symbol" w:hint="default"/>
      </w:rPr>
    </w:lvl>
    <w:lvl w:ilvl="4" w:tplc="1B9454D4">
      <w:start w:val="1"/>
      <w:numFmt w:val="bullet"/>
      <w:lvlText w:val="o"/>
      <w:lvlJc w:val="left"/>
      <w:pPr>
        <w:ind w:left="4517" w:hanging="360"/>
      </w:pPr>
      <w:rPr>
        <w:rFonts w:ascii="Courier New" w:hAnsi="Courier New" w:cs="Courier New" w:hint="default"/>
      </w:rPr>
    </w:lvl>
    <w:lvl w:ilvl="5" w:tplc="D9343A76">
      <w:start w:val="1"/>
      <w:numFmt w:val="bullet"/>
      <w:lvlText w:val=""/>
      <w:lvlJc w:val="left"/>
      <w:pPr>
        <w:ind w:left="5237" w:hanging="360"/>
      </w:pPr>
      <w:rPr>
        <w:rFonts w:ascii="Wingdings" w:hAnsi="Wingdings" w:hint="default"/>
      </w:rPr>
    </w:lvl>
    <w:lvl w:ilvl="6" w:tplc="28E41446">
      <w:start w:val="1"/>
      <w:numFmt w:val="bullet"/>
      <w:lvlText w:val=""/>
      <w:lvlJc w:val="left"/>
      <w:pPr>
        <w:ind w:left="5957" w:hanging="360"/>
      </w:pPr>
      <w:rPr>
        <w:rFonts w:ascii="Symbol" w:hAnsi="Symbol" w:hint="default"/>
      </w:rPr>
    </w:lvl>
    <w:lvl w:ilvl="7" w:tplc="465E11E2">
      <w:start w:val="1"/>
      <w:numFmt w:val="bullet"/>
      <w:lvlText w:val="o"/>
      <w:lvlJc w:val="left"/>
      <w:pPr>
        <w:ind w:left="6677" w:hanging="360"/>
      </w:pPr>
      <w:rPr>
        <w:rFonts w:ascii="Courier New" w:hAnsi="Courier New" w:cs="Courier New" w:hint="default"/>
      </w:rPr>
    </w:lvl>
    <w:lvl w:ilvl="8" w:tplc="84264E64">
      <w:start w:val="1"/>
      <w:numFmt w:val="bullet"/>
      <w:lvlText w:val=""/>
      <w:lvlJc w:val="left"/>
      <w:pPr>
        <w:ind w:left="7397" w:hanging="360"/>
      </w:pPr>
      <w:rPr>
        <w:rFonts w:ascii="Wingdings" w:hAnsi="Wingdings" w:hint="default"/>
      </w:rPr>
    </w:lvl>
  </w:abstractNum>
  <w:abstractNum w:abstractNumId="11" w15:restartNumberingAfterBreak="0">
    <w:nsid w:val="7EFB47B1"/>
    <w:multiLevelType w:val="hybridMultilevel"/>
    <w:tmpl w:val="463A6CC0"/>
    <w:lvl w:ilvl="0" w:tplc="9FBA19AA">
      <w:start w:val="1"/>
      <w:numFmt w:val="decimal"/>
      <w:lvlText w:val="%1."/>
      <w:lvlJc w:val="left"/>
      <w:pPr>
        <w:tabs>
          <w:tab w:val="num" w:pos="720"/>
        </w:tabs>
        <w:ind w:left="720" w:hanging="360"/>
      </w:pPr>
    </w:lvl>
    <w:lvl w:ilvl="1" w:tplc="16B8F44E">
      <w:start w:val="1"/>
      <w:numFmt w:val="decimal"/>
      <w:lvlText w:val="%2."/>
      <w:lvlJc w:val="left"/>
      <w:pPr>
        <w:tabs>
          <w:tab w:val="num" w:pos="1440"/>
        </w:tabs>
        <w:ind w:left="1440" w:hanging="360"/>
      </w:pPr>
    </w:lvl>
    <w:lvl w:ilvl="2" w:tplc="DFDA65C2">
      <w:start w:val="1"/>
      <w:numFmt w:val="decimal"/>
      <w:lvlText w:val="%3."/>
      <w:lvlJc w:val="left"/>
      <w:pPr>
        <w:tabs>
          <w:tab w:val="num" w:pos="2160"/>
        </w:tabs>
        <w:ind w:left="2160" w:hanging="360"/>
      </w:pPr>
    </w:lvl>
    <w:lvl w:ilvl="3" w:tplc="2AFC77BC">
      <w:start w:val="1"/>
      <w:numFmt w:val="decimal"/>
      <w:lvlText w:val="%4."/>
      <w:lvlJc w:val="left"/>
      <w:pPr>
        <w:tabs>
          <w:tab w:val="num" w:pos="2880"/>
        </w:tabs>
        <w:ind w:left="2880" w:hanging="360"/>
      </w:pPr>
    </w:lvl>
    <w:lvl w:ilvl="4" w:tplc="026AFF84">
      <w:start w:val="1"/>
      <w:numFmt w:val="decimal"/>
      <w:lvlText w:val="%5."/>
      <w:lvlJc w:val="left"/>
      <w:pPr>
        <w:tabs>
          <w:tab w:val="num" w:pos="3600"/>
        </w:tabs>
        <w:ind w:left="3600" w:hanging="360"/>
      </w:pPr>
    </w:lvl>
    <w:lvl w:ilvl="5" w:tplc="12D60442">
      <w:start w:val="1"/>
      <w:numFmt w:val="decimal"/>
      <w:lvlText w:val="%6."/>
      <w:lvlJc w:val="left"/>
      <w:pPr>
        <w:tabs>
          <w:tab w:val="num" w:pos="4320"/>
        </w:tabs>
        <w:ind w:left="4320" w:hanging="360"/>
      </w:pPr>
    </w:lvl>
    <w:lvl w:ilvl="6" w:tplc="D174E516">
      <w:start w:val="1"/>
      <w:numFmt w:val="decimal"/>
      <w:lvlText w:val="%7."/>
      <w:lvlJc w:val="left"/>
      <w:pPr>
        <w:tabs>
          <w:tab w:val="num" w:pos="5040"/>
        </w:tabs>
        <w:ind w:left="5040" w:hanging="360"/>
      </w:pPr>
    </w:lvl>
    <w:lvl w:ilvl="7" w:tplc="0758F4AA">
      <w:start w:val="1"/>
      <w:numFmt w:val="decimal"/>
      <w:lvlText w:val="%8."/>
      <w:lvlJc w:val="left"/>
      <w:pPr>
        <w:tabs>
          <w:tab w:val="num" w:pos="5760"/>
        </w:tabs>
        <w:ind w:left="5760" w:hanging="360"/>
      </w:pPr>
    </w:lvl>
    <w:lvl w:ilvl="8" w:tplc="BF281D36">
      <w:start w:val="1"/>
      <w:numFmt w:val="decimal"/>
      <w:lvlText w:val="%9."/>
      <w:lvlJc w:val="left"/>
      <w:pPr>
        <w:tabs>
          <w:tab w:val="num" w:pos="6480"/>
        </w:tabs>
        <w:ind w:left="6480" w:hanging="360"/>
      </w:pPr>
    </w:lvl>
  </w:abstractNum>
  <w:num w:numId="1" w16cid:durableId="491794671">
    <w:abstractNumId w:val="5"/>
  </w:num>
  <w:num w:numId="2" w16cid:durableId="1512798057">
    <w:abstractNumId w:val="7"/>
  </w:num>
  <w:num w:numId="3" w16cid:durableId="1686785356">
    <w:abstractNumId w:val="11"/>
  </w:num>
  <w:num w:numId="4" w16cid:durableId="340163438">
    <w:abstractNumId w:val="1"/>
  </w:num>
  <w:num w:numId="5" w16cid:durableId="232394818">
    <w:abstractNumId w:val="4"/>
  </w:num>
  <w:num w:numId="6" w16cid:durableId="860508873">
    <w:abstractNumId w:val="3"/>
  </w:num>
  <w:num w:numId="7" w16cid:durableId="1077434840">
    <w:abstractNumId w:val="6"/>
  </w:num>
  <w:num w:numId="8" w16cid:durableId="226112856">
    <w:abstractNumId w:val="2"/>
  </w:num>
  <w:num w:numId="9" w16cid:durableId="776875599">
    <w:abstractNumId w:val="10"/>
  </w:num>
  <w:num w:numId="10" w16cid:durableId="768158634">
    <w:abstractNumId w:val="0"/>
  </w:num>
  <w:num w:numId="11" w16cid:durableId="1303271305">
    <w:abstractNumId w:val="9"/>
  </w:num>
  <w:num w:numId="12" w16cid:durableId="3280198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D52"/>
    <w:rsid w:val="0021001A"/>
    <w:rsid w:val="002A3CE9"/>
    <w:rsid w:val="003F686D"/>
    <w:rsid w:val="004625AC"/>
    <w:rsid w:val="00630CEE"/>
    <w:rsid w:val="00781E3D"/>
    <w:rsid w:val="007D721B"/>
    <w:rsid w:val="00891C94"/>
    <w:rsid w:val="008F4D52"/>
    <w:rsid w:val="00D90C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A0A13"/>
  <w15:docId w15:val="{9E066565-0577-44A4-9507-57ABA4945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Заголовок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c">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d">
    <w:name w:val="Hyperlink"/>
    <w:uiPriority w:val="99"/>
    <w:unhideWhenUsed/>
    <w:rPr>
      <w:color w:val="0563C1" w:themeColor="hyperlink"/>
      <w:u w:val="single"/>
    </w:rPr>
  </w:style>
  <w:style w:type="paragraph" w:styleId="ae">
    <w:name w:val="footnote text"/>
    <w:basedOn w:val="a"/>
    <w:link w:val="af"/>
    <w:uiPriority w:val="99"/>
    <w:semiHidden/>
    <w:unhideWhenUsed/>
    <w:pPr>
      <w:spacing w:after="40" w:line="240" w:lineRule="auto"/>
    </w:pPr>
    <w:rPr>
      <w:sz w:val="18"/>
    </w:rPr>
  </w:style>
  <w:style w:type="character" w:customStyle="1" w:styleId="af">
    <w:name w:val="Текст сноски Знак"/>
    <w:link w:val="ae"/>
    <w:uiPriority w:val="99"/>
    <w:rPr>
      <w:sz w:val="18"/>
    </w:rPr>
  </w:style>
  <w:style w:type="character" w:styleId="af0">
    <w:name w:val="footnote reference"/>
    <w:basedOn w:val="a0"/>
    <w:uiPriority w:val="99"/>
    <w:unhideWhenUsed/>
    <w:rPr>
      <w:vertAlign w:val="superscript"/>
    </w:rPr>
  </w:style>
  <w:style w:type="paragraph" w:styleId="af1">
    <w:name w:val="endnote text"/>
    <w:basedOn w:val="a"/>
    <w:link w:val="af2"/>
    <w:uiPriority w:val="99"/>
    <w:semiHidden/>
    <w:unhideWhenUsed/>
    <w:pPr>
      <w:spacing w:after="0" w:line="240" w:lineRule="auto"/>
    </w:pPr>
    <w:rPr>
      <w:sz w:val="20"/>
    </w:rPr>
  </w:style>
  <w:style w:type="character" w:customStyle="1" w:styleId="af2">
    <w:name w:val="Текст концевой сноски Знак"/>
    <w:link w:val="af1"/>
    <w:uiPriority w:val="99"/>
    <w:rPr>
      <w:sz w:val="20"/>
    </w:rPr>
  </w:style>
  <w:style w:type="character" w:styleId="af3">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4">
    <w:name w:val="TOC Heading"/>
    <w:uiPriority w:val="39"/>
    <w:unhideWhenUsed/>
  </w:style>
  <w:style w:type="paragraph" w:styleId="af5">
    <w:name w:val="table of figures"/>
    <w:basedOn w:val="a"/>
    <w:next w:val="a"/>
    <w:uiPriority w:val="99"/>
    <w:unhideWhenUsed/>
    <w:pPr>
      <w:spacing w:after="0"/>
    </w:pPr>
  </w:style>
  <w:style w:type="paragraph" w:styleId="af6">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header"/>
    <w:basedOn w:val="a"/>
    <w:link w:val="af8"/>
    <w:uiPriority w:val="99"/>
    <w:unhideWhenUsed/>
    <w:pPr>
      <w:tabs>
        <w:tab w:val="center" w:pos="4677"/>
        <w:tab w:val="right" w:pos="9355"/>
      </w:tabs>
      <w:spacing w:after="0" w:line="240" w:lineRule="auto"/>
    </w:pPr>
  </w:style>
  <w:style w:type="character" w:customStyle="1" w:styleId="af8">
    <w:name w:val="Верхний колонтитул Знак"/>
    <w:basedOn w:val="a0"/>
    <w:link w:val="af7"/>
    <w:uiPriority w:val="99"/>
  </w:style>
  <w:style w:type="paragraph" w:styleId="af9">
    <w:name w:val="footer"/>
    <w:basedOn w:val="a"/>
    <w:link w:val="afa"/>
    <w:uiPriority w:val="99"/>
    <w:unhideWhenUsed/>
    <w:pPr>
      <w:tabs>
        <w:tab w:val="center" w:pos="4677"/>
        <w:tab w:val="right" w:pos="9355"/>
      </w:tabs>
      <w:spacing w:after="0" w:line="240" w:lineRule="auto"/>
    </w:pPr>
  </w:style>
  <w:style w:type="character" w:customStyle="1" w:styleId="afa">
    <w:name w:val="Нижний колонтитул Знак"/>
    <w:basedOn w:val="a0"/>
    <w:link w:val="af9"/>
    <w:uiPriority w:val="99"/>
  </w:style>
  <w:style w:type="paragraph" w:styleId="afb">
    <w:name w:val="Balloon Text"/>
    <w:basedOn w:val="a"/>
    <w:link w:val="afc"/>
    <w:uiPriority w:val="99"/>
    <w:semiHidden/>
    <w:unhideWhenUsed/>
    <w:pPr>
      <w:spacing w:after="0" w:line="240" w:lineRule="auto"/>
    </w:pPr>
    <w:rPr>
      <w:rFonts w:ascii="Segoe UI" w:hAnsi="Segoe UI" w:cs="Segoe UI"/>
      <w:sz w:val="18"/>
      <w:szCs w:val="18"/>
    </w:rPr>
  </w:style>
  <w:style w:type="character" w:customStyle="1" w:styleId="afc">
    <w:name w:val="Текст выноски Знак"/>
    <w:basedOn w:val="a0"/>
    <w:link w:val="afb"/>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F8D79E-2173-4F90-B040-B8406A5547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13</Pages>
  <Words>3096</Words>
  <Characters>17648</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20703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Аличев Дмитрий Михайлович</dc:creator>
  <cp:keywords/>
  <dc:description/>
  <cp:lastModifiedBy>Иванов Иван</cp:lastModifiedBy>
  <cp:revision>15</cp:revision>
  <cp:lastPrinted>2023-11-30T03:34:00Z</cp:lastPrinted>
  <dcterms:created xsi:type="dcterms:W3CDTF">2023-04-19T09:41:00Z</dcterms:created>
  <dcterms:modified xsi:type="dcterms:W3CDTF">2023-11-30T03:51:00Z</dcterms:modified>
</cp:coreProperties>
</file>